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16096" w14:textId="77777777" w:rsidR="00F62B35" w:rsidRDefault="00A26DEA" w:rsidP="00F27234">
      <w:pPr>
        <w:spacing w:line="240" w:lineRule="auto"/>
        <w:contextualSpacing/>
        <w:rPr>
          <w:rFonts w:ascii="Verdana" w:hAnsi="Verdana"/>
          <w:sz w:val="20"/>
          <w:szCs w:val="20"/>
        </w:rPr>
      </w:pPr>
      <w:r>
        <w:rPr>
          <w:rFonts w:ascii="Verdana" w:hAnsi="Verdana"/>
          <w:sz w:val="20"/>
          <w:szCs w:val="20"/>
        </w:rPr>
        <w:t xml:space="preserve"> </w:t>
      </w:r>
    </w:p>
    <w:p w14:paraId="36434677" w14:textId="77777777" w:rsidR="00E728CB" w:rsidRPr="00F27234" w:rsidRDefault="00E728CB" w:rsidP="00F27234">
      <w:pPr>
        <w:spacing w:line="240" w:lineRule="auto"/>
        <w:contextualSpacing/>
        <w:rPr>
          <w:rFonts w:ascii="Verdana" w:hAnsi="Verdana"/>
          <w:b/>
          <w:sz w:val="20"/>
          <w:szCs w:val="20"/>
        </w:rPr>
      </w:pPr>
      <w:r w:rsidRPr="00F27234">
        <w:rPr>
          <w:rFonts w:ascii="Verdana" w:hAnsi="Verdana"/>
          <w:b/>
          <w:sz w:val="20"/>
          <w:szCs w:val="20"/>
        </w:rPr>
        <w:t xml:space="preserve">Area </w:t>
      </w:r>
      <w:proofErr w:type="gramStart"/>
      <w:r w:rsidRPr="00F27234">
        <w:rPr>
          <w:rFonts w:ascii="Verdana" w:hAnsi="Verdana"/>
          <w:b/>
          <w:sz w:val="20"/>
          <w:szCs w:val="20"/>
        </w:rPr>
        <w:t>tematica :</w:t>
      </w:r>
      <w:proofErr w:type="gramEnd"/>
      <w:r w:rsidRPr="00F27234">
        <w:rPr>
          <w:rFonts w:ascii="Verdana" w:hAnsi="Verdana"/>
          <w:b/>
          <w:sz w:val="20"/>
          <w:szCs w:val="20"/>
        </w:rPr>
        <w:t xml:space="preserve"> Partecipazione gestione emergenze e 1° soccorso</w:t>
      </w:r>
    </w:p>
    <w:p w14:paraId="4DF31341" w14:textId="77777777" w:rsidR="00E728CB" w:rsidRPr="008D1004" w:rsidRDefault="00E728CB" w:rsidP="00F27234">
      <w:pPr>
        <w:spacing w:line="240" w:lineRule="auto"/>
        <w:contextualSpacing/>
        <w:rPr>
          <w:rFonts w:ascii="Verdana" w:hAnsi="Verdana"/>
          <w:sz w:val="20"/>
          <w:szCs w:val="20"/>
        </w:rPr>
      </w:pPr>
    </w:p>
    <w:p w14:paraId="01367E28" w14:textId="50C691C9" w:rsidR="00E728CB" w:rsidRPr="008D1004" w:rsidRDefault="00E728CB" w:rsidP="00F27234">
      <w:pPr>
        <w:spacing w:line="240" w:lineRule="auto"/>
        <w:contextualSpacing/>
        <w:rPr>
          <w:rFonts w:ascii="Verdana" w:hAnsi="Verdana"/>
          <w:sz w:val="20"/>
          <w:szCs w:val="20"/>
        </w:rPr>
      </w:pPr>
      <w:proofErr w:type="gramStart"/>
      <w:r w:rsidRPr="008D1004">
        <w:rPr>
          <w:rFonts w:ascii="Verdana" w:hAnsi="Verdana"/>
          <w:sz w:val="20"/>
          <w:szCs w:val="20"/>
        </w:rPr>
        <w:t>Profilo :</w:t>
      </w:r>
      <w:proofErr w:type="gramEnd"/>
      <w:r w:rsidRPr="008D1004">
        <w:rPr>
          <w:rFonts w:ascii="Verdana" w:hAnsi="Verdana"/>
          <w:sz w:val="20"/>
          <w:szCs w:val="20"/>
        </w:rPr>
        <w:t xml:space="preserve"> </w:t>
      </w:r>
    </w:p>
    <w:p w14:paraId="22927A55" w14:textId="77777777" w:rsidR="00E728CB" w:rsidRPr="008D1004" w:rsidRDefault="00E728CB" w:rsidP="00F27234">
      <w:pPr>
        <w:spacing w:line="240" w:lineRule="auto"/>
        <w:contextualSpacing/>
        <w:rPr>
          <w:rFonts w:ascii="Verdana" w:hAnsi="Verdana"/>
          <w:sz w:val="20"/>
          <w:szCs w:val="20"/>
        </w:rPr>
      </w:pPr>
    </w:p>
    <w:p w14:paraId="49F38323" w14:textId="77777777" w:rsidR="00E728CB" w:rsidRPr="008D1004" w:rsidRDefault="00E728CB" w:rsidP="00F27234">
      <w:pPr>
        <w:spacing w:line="240" w:lineRule="auto"/>
        <w:contextualSpacing/>
        <w:rPr>
          <w:rFonts w:ascii="Verdana" w:hAnsi="Verdana"/>
          <w:sz w:val="20"/>
          <w:szCs w:val="20"/>
        </w:rPr>
      </w:pPr>
      <w:bookmarkStart w:id="0" w:name="_GoBack"/>
      <w:bookmarkEnd w:id="0"/>
      <w:r w:rsidRPr="008D1004">
        <w:rPr>
          <w:rFonts w:ascii="Verdana" w:hAnsi="Verdana"/>
          <w:sz w:val="20"/>
          <w:szCs w:val="20"/>
        </w:rPr>
        <w:t>Corsista/Gruppo di lavoro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5"/>
        <w:gridCol w:w="3213"/>
        <w:gridCol w:w="3210"/>
      </w:tblGrid>
      <w:tr w:rsidR="00E728CB" w:rsidRPr="008D1004" w14:paraId="7E73B001" w14:textId="77777777" w:rsidTr="00084E92">
        <w:tc>
          <w:tcPr>
            <w:tcW w:w="3259" w:type="dxa"/>
          </w:tcPr>
          <w:p w14:paraId="1DFAA045" w14:textId="77777777" w:rsidR="00E728CB" w:rsidRPr="008D1004" w:rsidRDefault="00E728CB" w:rsidP="00084E92">
            <w:pPr>
              <w:rPr>
                <w:rFonts w:ascii="Verdana" w:eastAsia="ヒラギノ角ゴ Pro W3" w:hAnsi="Verdana"/>
                <w:color w:val="000000"/>
                <w:sz w:val="20"/>
                <w:szCs w:val="20"/>
              </w:rPr>
            </w:pPr>
            <w:r w:rsidRPr="008D1004">
              <w:rPr>
                <w:rFonts w:ascii="Verdana" w:eastAsia="ヒラギノ角ゴ Pro W3" w:hAnsi="Verdana"/>
                <w:color w:val="000000"/>
                <w:sz w:val="20"/>
                <w:szCs w:val="20"/>
              </w:rPr>
              <w:t>Nome</w:t>
            </w:r>
          </w:p>
        </w:tc>
        <w:tc>
          <w:tcPr>
            <w:tcW w:w="3259" w:type="dxa"/>
          </w:tcPr>
          <w:p w14:paraId="32E346A4" w14:textId="77777777" w:rsidR="00E728CB" w:rsidRPr="008D1004" w:rsidRDefault="00E728CB" w:rsidP="00084E92">
            <w:pPr>
              <w:rPr>
                <w:rFonts w:ascii="Verdana" w:eastAsia="ヒラギノ角ゴ Pro W3" w:hAnsi="Verdana"/>
                <w:color w:val="000000"/>
                <w:sz w:val="20"/>
                <w:szCs w:val="20"/>
              </w:rPr>
            </w:pPr>
            <w:r w:rsidRPr="008D1004">
              <w:rPr>
                <w:rFonts w:ascii="Verdana" w:eastAsia="ヒラギノ角ゴ Pro W3" w:hAnsi="Verdana"/>
                <w:color w:val="000000"/>
                <w:sz w:val="20"/>
                <w:szCs w:val="20"/>
              </w:rPr>
              <w:t>Cognome</w:t>
            </w:r>
          </w:p>
        </w:tc>
        <w:tc>
          <w:tcPr>
            <w:tcW w:w="3260" w:type="dxa"/>
          </w:tcPr>
          <w:p w14:paraId="5419D7AB" w14:textId="77777777" w:rsidR="00E728CB" w:rsidRPr="008D1004" w:rsidRDefault="00E728CB" w:rsidP="00084E92">
            <w:pPr>
              <w:rPr>
                <w:rFonts w:ascii="Verdana" w:eastAsia="ヒラギノ角ゴ Pro W3" w:hAnsi="Verdana"/>
                <w:color w:val="000000"/>
                <w:sz w:val="20"/>
                <w:szCs w:val="20"/>
              </w:rPr>
            </w:pPr>
            <w:r w:rsidRPr="008D1004">
              <w:rPr>
                <w:rFonts w:ascii="Verdana" w:eastAsia="ヒラギノ角ゴ Pro W3" w:hAnsi="Verdana"/>
                <w:color w:val="000000"/>
                <w:sz w:val="20"/>
                <w:szCs w:val="20"/>
              </w:rPr>
              <w:t>Istituto di Servizio</w:t>
            </w:r>
          </w:p>
        </w:tc>
      </w:tr>
      <w:tr w:rsidR="00E728CB" w:rsidRPr="008D1004" w14:paraId="4E7603A2" w14:textId="77777777" w:rsidTr="00084E92">
        <w:tc>
          <w:tcPr>
            <w:tcW w:w="3259" w:type="dxa"/>
          </w:tcPr>
          <w:p w14:paraId="3734245A" w14:textId="77777777" w:rsidR="00E728CB" w:rsidRPr="008D1004" w:rsidRDefault="00E728CB" w:rsidP="00084E92">
            <w:pPr>
              <w:rPr>
                <w:rFonts w:ascii="Verdana" w:eastAsia="ヒラギノ角ゴ Pro W3" w:hAnsi="Verdana"/>
                <w:color w:val="000000"/>
                <w:sz w:val="20"/>
                <w:szCs w:val="20"/>
              </w:rPr>
            </w:pPr>
          </w:p>
        </w:tc>
        <w:tc>
          <w:tcPr>
            <w:tcW w:w="3259" w:type="dxa"/>
          </w:tcPr>
          <w:p w14:paraId="666372A0" w14:textId="77777777" w:rsidR="00E728CB" w:rsidRPr="008D1004" w:rsidRDefault="00E728CB" w:rsidP="00084E92">
            <w:pPr>
              <w:rPr>
                <w:rFonts w:ascii="Verdana" w:eastAsia="ヒラギノ角ゴ Pro W3" w:hAnsi="Verdana"/>
                <w:color w:val="000000"/>
                <w:sz w:val="20"/>
                <w:szCs w:val="20"/>
              </w:rPr>
            </w:pPr>
          </w:p>
        </w:tc>
        <w:tc>
          <w:tcPr>
            <w:tcW w:w="3260" w:type="dxa"/>
          </w:tcPr>
          <w:p w14:paraId="10314D7A" w14:textId="77777777" w:rsidR="00E728CB" w:rsidRPr="008D1004" w:rsidRDefault="00E728CB" w:rsidP="00084E92">
            <w:pPr>
              <w:rPr>
                <w:rFonts w:ascii="Verdana" w:eastAsia="ヒラギノ角ゴ Pro W3" w:hAnsi="Verdana"/>
                <w:color w:val="000000"/>
                <w:sz w:val="20"/>
                <w:szCs w:val="20"/>
              </w:rPr>
            </w:pPr>
          </w:p>
        </w:tc>
      </w:tr>
      <w:tr w:rsidR="00E728CB" w:rsidRPr="008D1004" w14:paraId="6405D074" w14:textId="77777777" w:rsidTr="00084E92">
        <w:tc>
          <w:tcPr>
            <w:tcW w:w="3259" w:type="dxa"/>
          </w:tcPr>
          <w:p w14:paraId="20762E2D" w14:textId="77777777" w:rsidR="00E728CB" w:rsidRPr="008D1004" w:rsidRDefault="00E728CB" w:rsidP="00084E92">
            <w:pPr>
              <w:rPr>
                <w:rFonts w:ascii="Verdana" w:eastAsia="ヒラギノ角ゴ Pro W3" w:hAnsi="Verdana"/>
                <w:color w:val="000000"/>
                <w:sz w:val="20"/>
                <w:szCs w:val="20"/>
              </w:rPr>
            </w:pPr>
          </w:p>
        </w:tc>
        <w:tc>
          <w:tcPr>
            <w:tcW w:w="3259" w:type="dxa"/>
          </w:tcPr>
          <w:p w14:paraId="70D64365" w14:textId="77777777" w:rsidR="00E728CB" w:rsidRPr="008D1004" w:rsidRDefault="00E728CB" w:rsidP="00084E92">
            <w:pPr>
              <w:rPr>
                <w:rFonts w:ascii="Verdana" w:eastAsia="ヒラギノ角ゴ Pro W3" w:hAnsi="Verdana"/>
                <w:color w:val="000000"/>
                <w:sz w:val="20"/>
                <w:szCs w:val="20"/>
              </w:rPr>
            </w:pPr>
          </w:p>
        </w:tc>
        <w:tc>
          <w:tcPr>
            <w:tcW w:w="3260" w:type="dxa"/>
          </w:tcPr>
          <w:p w14:paraId="66E46BBB" w14:textId="77777777" w:rsidR="00E728CB" w:rsidRPr="008D1004" w:rsidRDefault="00E728CB" w:rsidP="00084E92">
            <w:pPr>
              <w:rPr>
                <w:rFonts w:ascii="Verdana" w:eastAsia="ヒラギノ角ゴ Pro W3" w:hAnsi="Verdana"/>
                <w:color w:val="000000"/>
                <w:sz w:val="20"/>
                <w:szCs w:val="20"/>
              </w:rPr>
            </w:pPr>
          </w:p>
        </w:tc>
      </w:tr>
      <w:tr w:rsidR="00E728CB" w:rsidRPr="008D1004" w14:paraId="00CD436F" w14:textId="77777777" w:rsidTr="00084E92">
        <w:tc>
          <w:tcPr>
            <w:tcW w:w="3259" w:type="dxa"/>
          </w:tcPr>
          <w:p w14:paraId="4E1AE515" w14:textId="77777777" w:rsidR="00E728CB" w:rsidRPr="008D1004" w:rsidRDefault="00E728CB" w:rsidP="00084E92">
            <w:pPr>
              <w:rPr>
                <w:rFonts w:ascii="Verdana" w:eastAsia="ヒラギノ角ゴ Pro W3" w:hAnsi="Verdana"/>
                <w:color w:val="000000"/>
                <w:sz w:val="20"/>
                <w:szCs w:val="20"/>
              </w:rPr>
            </w:pPr>
          </w:p>
        </w:tc>
        <w:tc>
          <w:tcPr>
            <w:tcW w:w="3259" w:type="dxa"/>
          </w:tcPr>
          <w:p w14:paraId="78D32287" w14:textId="77777777" w:rsidR="00E728CB" w:rsidRPr="008D1004" w:rsidRDefault="00E728CB" w:rsidP="00084E92">
            <w:pPr>
              <w:rPr>
                <w:rFonts w:ascii="Verdana" w:eastAsia="ヒラギノ角ゴ Pro W3" w:hAnsi="Verdana"/>
                <w:color w:val="000000"/>
                <w:sz w:val="20"/>
                <w:szCs w:val="20"/>
              </w:rPr>
            </w:pPr>
          </w:p>
        </w:tc>
        <w:tc>
          <w:tcPr>
            <w:tcW w:w="3260" w:type="dxa"/>
          </w:tcPr>
          <w:p w14:paraId="56E09552" w14:textId="77777777" w:rsidR="00E728CB" w:rsidRPr="008D1004" w:rsidRDefault="00E728CB" w:rsidP="00084E92">
            <w:pPr>
              <w:rPr>
                <w:rFonts w:ascii="Verdana" w:eastAsia="ヒラギノ角ゴ Pro W3" w:hAnsi="Verdana"/>
                <w:color w:val="000000"/>
                <w:sz w:val="20"/>
                <w:szCs w:val="20"/>
              </w:rPr>
            </w:pPr>
          </w:p>
        </w:tc>
      </w:tr>
      <w:tr w:rsidR="00E728CB" w:rsidRPr="008D1004" w14:paraId="72D07385" w14:textId="77777777" w:rsidTr="00084E92">
        <w:tc>
          <w:tcPr>
            <w:tcW w:w="3259" w:type="dxa"/>
          </w:tcPr>
          <w:p w14:paraId="5DA0A83A" w14:textId="77777777" w:rsidR="00E728CB" w:rsidRPr="008D1004" w:rsidRDefault="00E728CB" w:rsidP="00084E92">
            <w:pPr>
              <w:rPr>
                <w:rFonts w:ascii="Verdana" w:eastAsia="ヒラギノ角ゴ Pro W3" w:hAnsi="Verdana"/>
                <w:color w:val="000000"/>
                <w:sz w:val="20"/>
                <w:szCs w:val="20"/>
              </w:rPr>
            </w:pPr>
          </w:p>
        </w:tc>
        <w:tc>
          <w:tcPr>
            <w:tcW w:w="3259" w:type="dxa"/>
          </w:tcPr>
          <w:p w14:paraId="7762AE08" w14:textId="77777777" w:rsidR="00E728CB" w:rsidRPr="008D1004" w:rsidRDefault="00E728CB" w:rsidP="00084E92">
            <w:pPr>
              <w:rPr>
                <w:rFonts w:ascii="Verdana" w:eastAsia="ヒラギノ角ゴ Pro W3" w:hAnsi="Verdana"/>
                <w:color w:val="000000"/>
                <w:sz w:val="20"/>
                <w:szCs w:val="20"/>
              </w:rPr>
            </w:pPr>
          </w:p>
        </w:tc>
        <w:tc>
          <w:tcPr>
            <w:tcW w:w="3260" w:type="dxa"/>
          </w:tcPr>
          <w:p w14:paraId="1FBB62F7" w14:textId="77777777" w:rsidR="00E728CB" w:rsidRPr="008D1004" w:rsidRDefault="00E728CB" w:rsidP="00084E92">
            <w:pPr>
              <w:rPr>
                <w:rFonts w:ascii="Verdana" w:eastAsia="ヒラギノ角ゴ Pro W3" w:hAnsi="Verdana"/>
                <w:color w:val="000000"/>
                <w:sz w:val="20"/>
                <w:szCs w:val="20"/>
              </w:rPr>
            </w:pPr>
          </w:p>
        </w:tc>
      </w:tr>
    </w:tbl>
    <w:p w14:paraId="41ECB4B2" w14:textId="77777777" w:rsidR="00E728CB" w:rsidRPr="008D1004" w:rsidRDefault="00E728CB" w:rsidP="00E728CB">
      <w:pPr>
        <w:rPr>
          <w:rFonts w:ascii="Verdana" w:hAnsi="Verdana"/>
          <w:sz w:val="20"/>
          <w:szCs w:val="20"/>
        </w:rPr>
      </w:pPr>
    </w:p>
    <w:p w14:paraId="30DCE269" w14:textId="77777777" w:rsidR="00E728CB" w:rsidRPr="008D1004" w:rsidRDefault="00E728CB" w:rsidP="00E728CB">
      <w:pPr>
        <w:spacing w:line="288" w:lineRule="auto"/>
        <w:ind w:left="3056"/>
        <w:jc w:val="both"/>
        <w:rPr>
          <w:rFonts w:ascii="Verdana" w:hAnsi="Verdana"/>
          <w:sz w:val="20"/>
        </w:rPr>
      </w:pPr>
    </w:p>
    <w:p w14:paraId="24E6B681" w14:textId="77777777" w:rsidR="00E728CB" w:rsidRPr="00452A0A" w:rsidRDefault="00E728CB" w:rsidP="00E728CB">
      <w:pPr>
        <w:spacing w:line="288" w:lineRule="auto"/>
        <w:jc w:val="both"/>
        <w:rPr>
          <w:rFonts w:ascii="Verdana" w:hAnsi="Verdana"/>
          <w:sz w:val="20"/>
        </w:rPr>
      </w:pPr>
      <w:r w:rsidRPr="008D1004">
        <w:rPr>
          <w:rFonts w:ascii="Verdana" w:hAnsi="Verdana"/>
          <w:b/>
          <w:i/>
          <w:sz w:val="20"/>
        </w:rPr>
        <w:t xml:space="preserve">Indicare con una </w:t>
      </w:r>
      <w:r>
        <w:rPr>
          <w:rFonts w:ascii="Verdana" w:hAnsi="Verdana"/>
          <w:b/>
          <w:i/>
          <w:sz w:val="20"/>
        </w:rPr>
        <w:t>Vero o Falso (V/F)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016"/>
        <w:gridCol w:w="1276"/>
        <w:gridCol w:w="1134"/>
      </w:tblGrid>
      <w:tr w:rsidR="00E728CB" w:rsidRPr="008D1004" w14:paraId="4750455E" w14:textId="77777777" w:rsidTr="00084E92">
        <w:trPr>
          <w:cantSplit/>
          <w:tblHeader/>
        </w:trPr>
        <w:tc>
          <w:tcPr>
            <w:tcW w:w="567" w:type="dxa"/>
          </w:tcPr>
          <w:p w14:paraId="41F43CF8" w14:textId="77777777" w:rsidR="00E728CB" w:rsidRPr="00452A0A" w:rsidRDefault="00E728CB" w:rsidP="00084E92">
            <w:pPr>
              <w:jc w:val="center"/>
              <w:rPr>
                <w:rFonts w:ascii="Verdana" w:hAnsi="Verdana"/>
                <w:snapToGrid w:val="0"/>
                <w:color w:val="000000"/>
                <w:sz w:val="20"/>
                <w:szCs w:val="20"/>
              </w:rPr>
            </w:pPr>
          </w:p>
        </w:tc>
        <w:tc>
          <w:tcPr>
            <w:tcW w:w="7016" w:type="dxa"/>
          </w:tcPr>
          <w:p w14:paraId="51D3C238"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b/>
                <w:bCs/>
                <w:snapToGrid w:val="0"/>
                <w:color w:val="000000"/>
                <w:sz w:val="20"/>
                <w:szCs w:val="20"/>
              </w:rPr>
              <w:t>Quesito</w:t>
            </w:r>
          </w:p>
        </w:tc>
        <w:tc>
          <w:tcPr>
            <w:tcW w:w="1276" w:type="dxa"/>
          </w:tcPr>
          <w:p w14:paraId="43CECD2A" w14:textId="77777777" w:rsidR="00E728CB" w:rsidRPr="008D1004" w:rsidRDefault="00E728CB" w:rsidP="00084E92">
            <w:pPr>
              <w:jc w:val="center"/>
              <w:rPr>
                <w:rFonts w:ascii="Verdana" w:hAnsi="Verdana"/>
                <w:b/>
                <w:bCs/>
                <w:snapToGrid w:val="0"/>
                <w:sz w:val="20"/>
                <w:szCs w:val="20"/>
              </w:rPr>
            </w:pPr>
            <w:r w:rsidRPr="008D1004">
              <w:rPr>
                <w:rFonts w:ascii="Verdana" w:hAnsi="Verdana"/>
                <w:b/>
                <w:bCs/>
                <w:snapToGrid w:val="0"/>
                <w:sz w:val="20"/>
                <w:szCs w:val="20"/>
              </w:rPr>
              <w:t>Risposta utente</w:t>
            </w:r>
          </w:p>
          <w:p w14:paraId="6FA19088" w14:textId="77777777" w:rsidR="00E728CB" w:rsidRPr="008D1004" w:rsidRDefault="00E728CB" w:rsidP="00084E92">
            <w:pPr>
              <w:jc w:val="center"/>
              <w:rPr>
                <w:rFonts w:ascii="Verdana" w:hAnsi="Verdana"/>
                <w:sz w:val="20"/>
                <w:szCs w:val="20"/>
              </w:rPr>
            </w:pPr>
            <w:r w:rsidRPr="008D1004">
              <w:rPr>
                <w:rFonts w:ascii="Verdana" w:hAnsi="Verdana"/>
                <w:snapToGrid w:val="0"/>
                <w:sz w:val="20"/>
                <w:szCs w:val="20"/>
              </w:rPr>
              <w:t>(V/F)</w:t>
            </w:r>
          </w:p>
        </w:tc>
        <w:tc>
          <w:tcPr>
            <w:tcW w:w="1134" w:type="dxa"/>
          </w:tcPr>
          <w:p w14:paraId="2432AE2A" w14:textId="77777777" w:rsidR="00E728CB" w:rsidRPr="008D1004" w:rsidRDefault="00E728CB" w:rsidP="00084E92">
            <w:pPr>
              <w:jc w:val="center"/>
              <w:rPr>
                <w:rFonts w:ascii="Verdana" w:hAnsi="Verdana"/>
                <w:sz w:val="20"/>
                <w:szCs w:val="20"/>
              </w:rPr>
            </w:pPr>
            <w:r w:rsidRPr="008D1004">
              <w:rPr>
                <w:rFonts w:ascii="Verdana" w:hAnsi="Verdana"/>
                <w:b/>
                <w:bCs/>
                <w:snapToGrid w:val="0"/>
                <w:sz w:val="20"/>
                <w:szCs w:val="20"/>
              </w:rPr>
              <w:t>Risposta esatta</w:t>
            </w:r>
          </w:p>
        </w:tc>
      </w:tr>
      <w:tr w:rsidR="00E728CB" w:rsidRPr="008D1004" w14:paraId="1413462D" w14:textId="77777777" w:rsidTr="00084E92">
        <w:trPr>
          <w:cantSplit/>
        </w:trPr>
        <w:tc>
          <w:tcPr>
            <w:tcW w:w="567" w:type="dxa"/>
          </w:tcPr>
          <w:p w14:paraId="6D820542"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w:t>
            </w:r>
          </w:p>
        </w:tc>
        <w:tc>
          <w:tcPr>
            <w:tcW w:w="7016" w:type="dxa"/>
          </w:tcPr>
          <w:p w14:paraId="30109436"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GPL è un gas avente densità rispetto all’aria inferiore a 0,8.</w:t>
            </w:r>
          </w:p>
        </w:tc>
        <w:tc>
          <w:tcPr>
            <w:tcW w:w="1276" w:type="dxa"/>
          </w:tcPr>
          <w:p w14:paraId="0712B05D" w14:textId="77777777" w:rsidR="00E728CB" w:rsidRPr="008D1004" w:rsidRDefault="00E728CB" w:rsidP="00084E92">
            <w:pPr>
              <w:jc w:val="center"/>
              <w:rPr>
                <w:rFonts w:ascii="Verdana" w:hAnsi="Verdana"/>
                <w:sz w:val="20"/>
                <w:szCs w:val="20"/>
              </w:rPr>
            </w:pPr>
          </w:p>
        </w:tc>
        <w:tc>
          <w:tcPr>
            <w:tcW w:w="1134" w:type="dxa"/>
          </w:tcPr>
          <w:p w14:paraId="7304A3F8" w14:textId="77777777" w:rsidR="00E728CB" w:rsidRPr="008D1004" w:rsidRDefault="00E728CB" w:rsidP="00084E92">
            <w:pPr>
              <w:jc w:val="center"/>
              <w:rPr>
                <w:rFonts w:ascii="Verdana" w:hAnsi="Verdana"/>
                <w:sz w:val="20"/>
                <w:szCs w:val="20"/>
              </w:rPr>
            </w:pPr>
          </w:p>
        </w:tc>
      </w:tr>
      <w:tr w:rsidR="00E728CB" w:rsidRPr="008D1004" w14:paraId="426F139A" w14:textId="77777777" w:rsidTr="00084E92">
        <w:trPr>
          <w:cantSplit/>
        </w:trPr>
        <w:tc>
          <w:tcPr>
            <w:tcW w:w="567" w:type="dxa"/>
          </w:tcPr>
          <w:p w14:paraId="4277E12C"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w:t>
            </w:r>
          </w:p>
        </w:tc>
        <w:tc>
          <w:tcPr>
            <w:tcW w:w="7016" w:type="dxa"/>
          </w:tcPr>
          <w:p w14:paraId="0C063100"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gas non possiedono forma e volume proprio ma assumono quelli del recipiente che li contiene.</w:t>
            </w:r>
          </w:p>
        </w:tc>
        <w:tc>
          <w:tcPr>
            <w:tcW w:w="1276" w:type="dxa"/>
          </w:tcPr>
          <w:p w14:paraId="64928292" w14:textId="77777777" w:rsidR="00E728CB" w:rsidRPr="008D1004" w:rsidRDefault="00E728CB" w:rsidP="00084E92">
            <w:pPr>
              <w:jc w:val="center"/>
              <w:rPr>
                <w:rFonts w:ascii="Verdana" w:hAnsi="Verdana"/>
                <w:sz w:val="20"/>
                <w:szCs w:val="20"/>
              </w:rPr>
            </w:pPr>
          </w:p>
        </w:tc>
        <w:tc>
          <w:tcPr>
            <w:tcW w:w="1134" w:type="dxa"/>
          </w:tcPr>
          <w:p w14:paraId="63A8165F" w14:textId="77777777" w:rsidR="00E728CB" w:rsidRPr="008D1004" w:rsidRDefault="00E728CB" w:rsidP="00084E92">
            <w:pPr>
              <w:jc w:val="center"/>
              <w:rPr>
                <w:rFonts w:ascii="Verdana" w:hAnsi="Verdana"/>
                <w:sz w:val="20"/>
                <w:szCs w:val="20"/>
              </w:rPr>
            </w:pPr>
          </w:p>
        </w:tc>
      </w:tr>
      <w:tr w:rsidR="00E728CB" w:rsidRPr="008D1004" w14:paraId="4C514743" w14:textId="77777777" w:rsidTr="00084E92">
        <w:trPr>
          <w:cantSplit/>
        </w:trPr>
        <w:tc>
          <w:tcPr>
            <w:tcW w:w="567" w:type="dxa"/>
          </w:tcPr>
          <w:p w14:paraId="3A4FD3A9"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w:t>
            </w:r>
          </w:p>
        </w:tc>
        <w:tc>
          <w:tcPr>
            <w:tcW w:w="7016" w:type="dxa"/>
          </w:tcPr>
          <w:p w14:paraId="2377D6A2"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gas in funzione delle modalità di stoccaggio possono essere classificati come segue: gas compressi, gas liquefatti, gas refrigerati, gas disciolti.</w:t>
            </w:r>
          </w:p>
        </w:tc>
        <w:tc>
          <w:tcPr>
            <w:tcW w:w="1276" w:type="dxa"/>
          </w:tcPr>
          <w:p w14:paraId="4771CF55" w14:textId="77777777" w:rsidR="00E728CB" w:rsidRPr="008D1004" w:rsidRDefault="00E728CB" w:rsidP="00084E92">
            <w:pPr>
              <w:jc w:val="center"/>
              <w:rPr>
                <w:rFonts w:ascii="Verdana" w:hAnsi="Verdana"/>
                <w:sz w:val="20"/>
                <w:szCs w:val="20"/>
              </w:rPr>
            </w:pPr>
          </w:p>
        </w:tc>
        <w:tc>
          <w:tcPr>
            <w:tcW w:w="1134" w:type="dxa"/>
          </w:tcPr>
          <w:p w14:paraId="742BB87B" w14:textId="77777777" w:rsidR="00E728CB" w:rsidRPr="008D1004" w:rsidRDefault="00E728CB" w:rsidP="00084E92">
            <w:pPr>
              <w:jc w:val="center"/>
              <w:rPr>
                <w:rFonts w:ascii="Verdana" w:hAnsi="Verdana"/>
                <w:sz w:val="20"/>
                <w:szCs w:val="20"/>
              </w:rPr>
            </w:pPr>
          </w:p>
        </w:tc>
      </w:tr>
      <w:tr w:rsidR="00E728CB" w:rsidRPr="008D1004" w14:paraId="6FF297B0" w14:textId="77777777" w:rsidTr="00084E92">
        <w:trPr>
          <w:cantSplit/>
        </w:trPr>
        <w:tc>
          <w:tcPr>
            <w:tcW w:w="567" w:type="dxa"/>
          </w:tcPr>
          <w:p w14:paraId="6527A37D"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w:t>
            </w:r>
          </w:p>
        </w:tc>
        <w:tc>
          <w:tcPr>
            <w:tcW w:w="7016" w:type="dxa"/>
          </w:tcPr>
          <w:p w14:paraId="3CB7DD8F"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Un gas più pesante dell'aria quando liberato dal proprio contenitore tende a stratificare ed a permanere nella parte bassa dell’ambiente ovvero a penetrare in cunicoli o aperture praticate a livello del piano di calpestio.</w:t>
            </w:r>
          </w:p>
        </w:tc>
        <w:tc>
          <w:tcPr>
            <w:tcW w:w="1276" w:type="dxa"/>
          </w:tcPr>
          <w:p w14:paraId="74BB870B" w14:textId="77777777" w:rsidR="00E728CB" w:rsidRPr="008D1004" w:rsidRDefault="00E728CB" w:rsidP="00084E92">
            <w:pPr>
              <w:jc w:val="center"/>
              <w:rPr>
                <w:rFonts w:ascii="Verdana" w:hAnsi="Verdana"/>
                <w:sz w:val="20"/>
                <w:szCs w:val="20"/>
              </w:rPr>
            </w:pPr>
          </w:p>
        </w:tc>
        <w:tc>
          <w:tcPr>
            <w:tcW w:w="1134" w:type="dxa"/>
          </w:tcPr>
          <w:p w14:paraId="5938B7DE" w14:textId="77777777" w:rsidR="00E728CB" w:rsidRPr="008D1004" w:rsidRDefault="00E728CB" w:rsidP="00084E92">
            <w:pPr>
              <w:jc w:val="center"/>
              <w:rPr>
                <w:rFonts w:ascii="Verdana" w:hAnsi="Verdana"/>
                <w:sz w:val="20"/>
                <w:szCs w:val="20"/>
              </w:rPr>
            </w:pPr>
          </w:p>
        </w:tc>
      </w:tr>
      <w:tr w:rsidR="00E728CB" w:rsidRPr="008D1004" w14:paraId="76A9F41E" w14:textId="77777777" w:rsidTr="00084E92">
        <w:trPr>
          <w:cantSplit/>
        </w:trPr>
        <w:tc>
          <w:tcPr>
            <w:tcW w:w="567" w:type="dxa"/>
          </w:tcPr>
          <w:p w14:paraId="48B22530"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w:t>
            </w:r>
          </w:p>
        </w:tc>
        <w:tc>
          <w:tcPr>
            <w:tcW w:w="7016" w:type="dxa"/>
          </w:tcPr>
          <w:p w14:paraId="75496BCA"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Ai fini della loro pratica utilizzazione i gas sono sempre conservati in contenitori che ne impediscono la fuoriuscita, sino al momento della loro utilizzazione.</w:t>
            </w:r>
          </w:p>
        </w:tc>
        <w:tc>
          <w:tcPr>
            <w:tcW w:w="1276" w:type="dxa"/>
          </w:tcPr>
          <w:p w14:paraId="1CB91DEB" w14:textId="77777777" w:rsidR="00E728CB" w:rsidRPr="008D1004" w:rsidRDefault="00E728CB" w:rsidP="00084E92">
            <w:pPr>
              <w:jc w:val="center"/>
              <w:rPr>
                <w:rFonts w:ascii="Verdana" w:hAnsi="Verdana"/>
                <w:sz w:val="20"/>
                <w:szCs w:val="20"/>
              </w:rPr>
            </w:pPr>
          </w:p>
        </w:tc>
        <w:tc>
          <w:tcPr>
            <w:tcW w:w="1134" w:type="dxa"/>
          </w:tcPr>
          <w:p w14:paraId="04BD8BD4" w14:textId="77777777" w:rsidR="00E728CB" w:rsidRPr="008D1004" w:rsidRDefault="00E728CB" w:rsidP="00084E92">
            <w:pPr>
              <w:jc w:val="center"/>
              <w:rPr>
                <w:rFonts w:ascii="Verdana" w:hAnsi="Verdana"/>
                <w:sz w:val="20"/>
                <w:szCs w:val="20"/>
              </w:rPr>
            </w:pPr>
          </w:p>
        </w:tc>
      </w:tr>
      <w:tr w:rsidR="00E728CB" w:rsidRPr="008D1004" w14:paraId="77B393F4" w14:textId="77777777" w:rsidTr="00084E92">
        <w:trPr>
          <w:cantSplit/>
        </w:trPr>
        <w:tc>
          <w:tcPr>
            <w:tcW w:w="567" w:type="dxa"/>
          </w:tcPr>
          <w:p w14:paraId="71071443"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w:t>
            </w:r>
          </w:p>
        </w:tc>
        <w:tc>
          <w:tcPr>
            <w:tcW w:w="7016" w:type="dxa"/>
          </w:tcPr>
          <w:p w14:paraId="37A147CD"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A parità di volume del recipiente un gas liquefatto può essere conservato in quantità notevolmente superiore che se soltanto compresso.</w:t>
            </w:r>
          </w:p>
        </w:tc>
        <w:tc>
          <w:tcPr>
            <w:tcW w:w="1276" w:type="dxa"/>
          </w:tcPr>
          <w:p w14:paraId="414C47E2" w14:textId="77777777" w:rsidR="00E728CB" w:rsidRPr="008D1004" w:rsidRDefault="00E728CB" w:rsidP="00084E92">
            <w:pPr>
              <w:jc w:val="center"/>
              <w:rPr>
                <w:rFonts w:ascii="Verdana" w:hAnsi="Verdana"/>
                <w:sz w:val="20"/>
                <w:szCs w:val="20"/>
              </w:rPr>
            </w:pPr>
          </w:p>
        </w:tc>
        <w:tc>
          <w:tcPr>
            <w:tcW w:w="1134" w:type="dxa"/>
          </w:tcPr>
          <w:p w14:paraId="266E7CB9" w14:textId="77777777" w:rsidR="00E728CB" w:rsidRPr="008D1004" w:rsidRDefault="00E728CB" w:rsidP="00084E92">
            <w:pPr>
              <w:jc w:val="center"/>
              <w:rPr>
                <w:rFonts w:ascii="Verdana" w:hAnsi="Verdana"/>
                <w:sz w:val="20"/>
                <w:szCs w:val="20"/>
              </w:rPr>
            </w:pPr>
          </w:p>
        </w:tc>
      </w:tr>
      <w:tr w:rsidR="00E728CB" w:rsidRPr="008D1004" w14:paraId="6914F55D" w14:textId="77777777" w:rsidTr="00084E92">
        <w:trPr>
          <w:cantSplit/>
        </w:trPr>
        <w:tc>
          <w:tcPr>
            <w:tcW w:w="567" w:type="dxa"/>
          </w:tcPr>
          <w:p w14:paraId="3F3FF42C"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w:t>
            </w:r>
          </w:p>
        </w:tc>
        <w:tc>
          <w:tcPr>
            <w:tcW w:w="7016" w:type="dxa"/>
          </w:tcPr>
          <w:p w14:paraId="138711A1"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metano è un gas leggero, cioè avente densità rispetto all’aria inferiore a 0,8 e, quando liberato in ambiente chiuso, tende a stratificare verso l’alto.</w:t>
            </w:r>
          </w:p>
        </w:tc>
        <w:tc>
          <w:tcPr>
            <w:tcW w:w="1276" w:type="dxa"/>
          </w:tcPr>
          <w:p w14:paraId="3FBC1891" w14:textId="77777777" w:rsidR="00E728CB" w:rsidRPr="008D1004" w:rsidRDefault="00E728CB" w:rsidP="00084E92">
            <w:pPr>
              <w:jc w:val="center"/>
              <w:rPr>
                <w:rFonts w:ascii="Verdana" w:hAnsi="Verdana"/>
                <w:sz w:val="20"/>
                <w:szCs w:val="20"/>
              </w:rPr>
            </w:pPr>
          </w:p>
        </w:tc>
        <w:tc>
          <w:tcPr>
            <w:tcW w:w="1134" w:type="dxa"/>
          </w:tcPr>
          <w:p w14:paraId="2E074CAB" w14:textId="77777777" w:rsidR="00E728CB" w:rsidRPr="008D1004" w:rsidRDefault="00E728CB" w:rsidP="00084E92">
            <w:pPr>
              <w:jc w:val="center"/>
              <w:rPr>
                <w:rFonts w:ascii="Verdana" w:hAnsi="Verdana"/>
                <w:sz w:val="20"/>
                <w:szCs w:val="20"/>
              </w:rPr>
            </w:pPr>
          </w:p>
        </w:tc>
      </w:tr>
      <w:tr w:rsidR="00E728CB" w:rsidRPr="008D1004" w14:paraId="7F724171" w14:textId="77777777" w:rsidTr="00084E92">
        <w:trPr>
          <w:cantSplit/>
        </w:trPr>
        <w:tc>
          <w:tcPr>
            <w:tcW w:w="567" w:type="dxa"/>
          </w:tcPr>
          <w:p w14:paraId="6415E84B"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w:t>
            </w:r>
          </w:p>
        </w:tc>
        <w:tc>
          <w:tcPr>
            <w:tcW w:w="7016" w:type="dxa"/>
          </w:tcPr>
          <w:p w14:paraId="377D7A96"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In funzione della loro densità rispetto all'aria i gas possono essere classificati come segue: gas leggero, gas pesante.</w:t>
            </w:r>
          </w:p>
        </w:tc>
        <w:tc>
          <w:tcPr>
            <w:tcW w:w="1276" w:type="dxa"/>
          </w:tcPr>
          <w:p w14:paraId="63D49133" w14:textId="77777777" w:rsidR="00E728CB" w:rsidRPr="008D1004" w:rsidRDefault="00E728CB" w:rsidP="00084E92">
            <w:pPr>
              <w:jc w:val="center"/>
              <w:rPr>
                <w:rFonts w:ascii="Verdana" w:hAnsi="Verdana"/>
                <w:sz w:val="20"/>
                <w:szCs w:val="20"/>
              </w:rPr>
            </w:pPr>
          </w:p>
        </w:tc>
        <w:tc>
          <w:tcPr>
            <w:tcW w:w="1134" w:type="dxa"/>
          </w:tcPr>
          <w:p w14:paraId="6CD34105" w14:textId="77777777" w:rsidR="00E728CB" w:rsidRPr="008D1004" w:rsidRDefault="00E728CB" w:rsidP="00084E92">
            <w:pPr>
              <w:jc w:val="center"/>
              <w:rPr>
                <w:rFonts w:ascii="Verdana" w:hAnsi="Verdana"/>
                <w:sz w:val="20"/>
                <w:szCs w:val="20"/>
              </w:rPr>
            </w:pPr>
          </w:p>
        </w:tc>
      </w:tr>
      <w:tr w:rsidR="00E728CB" w:rsidRPr="008D1004" w14:paraId="4BDEB8A2" w14:textId="77777777" w:rsidTr="00084E92">
        <w:trPr>
          <w:cantSplit/>
        </w:trPr>
        <w:tc>
          <w:tcPr>
            <w:tcW w:w="567" w:type="dxa"/>
          </w:tcPr>
          <w:p w14:paraId="5D458A27"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w:t>
            </w:r>
          </w:p>
        </w:tc>
        <w:tc>
          <w:tcPr>
            <w:tcW w:w="7016" w:type="dxa"/>
          </w:tcPr>
          <w:p w14:paraId="4FD1EEFB"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Per bruciare in presenza d’innesco un liquido infiammabile deve trovarsi a una temperatura superiore alla sua temperatura di infiammabilità.</w:t>
            </w:r>
          </w:p>
        </w:tc>
        <w:tc>
          <w:tcPr>
            <w:tcW w:w="1276" w:type="dxa"/>
          </w:tcPr>
          <w:p w14:paraId="43C9F3D7" w14:textId="77777777" w:rsidR="00E728CB" w:rsidRPr="008D1004" w:rsidRDefault="00E728CB" w:rsidP="00084E92">
            <w:pPr>
              <w:jc w:val="center"/>
              <w:rPr>
                <w:rFonts w:ascii="Verdana" w:hAnsi="Verdana"/>
                <w:sz w:val="20"/>
                <w:szCs w:val="20"/>
              </w:rPr>
            </w:pPr>
          </w:p>
        </w:tc>
        <w:tc>
          <w:tcPr>
            <w:tcW w:w="1134" w:type="dxa"/>
          </w:tcPr>
          <w:p w14:paraId="359C6515" w14:textId="77777777" w:rsidR="00E728CB" w:rsidRPr="008D1004" w:rsidRDefault="00E728CB" w:rsidP="00084E92">
            <w:pPr>
              <w:jc w:val="center"/>
              <w:rPr>
                <w:rFonts w:ascii="Verdana" w:hAnsi="Verdana"/>
                <w:sz w:val="20"/>
                <w:szCs w:val="20"/>
              </w:rPr>
            </w:pPr>
          </w:p>
        </w:tc>
      </w:tr>
      <w:tr w:rsidR="00E728CB" w:rsidRPr="008D1004" w14:paraId="6137F0E6" w14:textId="77777777" w:rsidTr="00084E92">
        <w:trPr>
          <w:cantSplit/>
        </w:trPr>
        <w:tc>
          <w:tcPr>
            <w:tcW w:w="567" w:type="dxa"/>
          </w:tcPr>
          <w:p w14:paraId="3A5E0F2B"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lastRenderedPageBreak/>
              <w:t>10</w:t>
            </w:r>
          </w:p>
        </w:tc>
        <w:tc>
          <w:tcPr>
            <w:tcW w:w="7016" w:type="dxa"/>
          </w:tcPr>
          <w:p w14:paraId="4578C92D"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Nei liquidi infiammabili la combustione avviene quando tra il pelo libero del liquido e l'atmosfera che lo sovrasta i vapori del liquido miscelati con l’ossigeno dell’aria si trovano in concentrazioni comprese nel campo d'infiammabilità.</w:t>
            </w:r>
          </w:p>
        </w:tc>
        <w:tc>
          <w:tcPr>
            <w:tcW w:w="1276" w:type="dxa"/>
          </w:tcPr>
          <w:p w14:paraId="45CA940C" w14:textId="77777777" w:rsidR="00E728CB" w:rsidRPr="008D1004" w:rsidRDefault="00E728CB" w:rsidP="00084E92">
            <w:pPr>
              <w:jc w:val="center"/>
              <w:rPr>
                <w:rFonts w:ascii="Verdana" w:hAnsi="Verdana"/>
                <w:sz w:val="20"/>
                <w:szCs w:val="20"/>
              </w:rPr>
            </w:pPr>
          </w:p>
        </w:tc>
        <w:tc>
          <w:tcPr>
            <w:tcW w:w="1134" w:type="dxa"/>
          </w:tcPr>
          <w:p w14:paraId="079E5BE4" w14:textId="77777777" w:rsidR="00E728CB" w:rsidRPr="008D1004" w:rsidRDefault="00E728CB" w:rsidP="00084E92">
            <w:pPr>
              <w:jc w:val="center"/>
              <w:rPr>
                <w:rFonts w:ascii="Verdana" w:hAnsi="Verdana"/>
                <w:sz w:val="20"/>
                <w:szCs w:val="20"/>
              </w:rPr>
            </w:pPr>
          </w:p>
        </w:tc>
      </w:tr>
      <w:tr w:rsidR="00E728CB" w:rsidRPr="008D1004" w14:paraId="1C9879BA" w14:textId="77777777" w:rsidTr="00084E92">
        <w:trPr>
          <w:cantSplit/>
        </w:trPr>
        <w:tc>
          <w:tcPr>
            <w:tcW w:w="567" w:type="dxa"/>
          </w:tcPr>
          <w:p w14:paraId="3A2194CD"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11</w:t>
            </w:r>
          </w:p>
        </w:tc>
        <w:tc>
          <w:tcPr>
            <w:tcW w:w="7016" w:type="dxa"/>
          </w:tcPr>
          <w:p w14:paraId="35564FDE"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liquidi di categoria A sono quelli che hanno una temperatura di infiammabilità inferiore a 21°C.</w:t>
            </w:r>
          </w:p>
        </w:tc>
        <w:tc>
          <w:tcPr>
            <w:tcW w:w="1276" w:type="dxa"/>
          </w:tcPr>
          <w:p w14:paraId="4B42D7DB" w14:textId="77777777" w:rsidR="00E728CB" w:rsidRPr="008D1004" w:rsidRDefault="00E728CB" w:rsidP="00084E92">
            <w:pPr>
              <w:jc w:val="center"/>
              <w:rPr>
                <w:rFonts w:ascii="Verdana" w:hAnsi="Verdana"/>
                <w:sz w:val="20"/>
                <w:szCs w:val="20"/>
              </w:rPr>
            </w:pPr>
          </w:p>
        </w:tc>
        <w:tc>
          <w:tcPr>
            <w:tcW w:w="1134" w:type="dxa"/>
          </w:tcPr>
          <w:p w14:paraId="5E5FCF16" w14:textId="77777777" w:rsidR="00E728CB" w:rsidRPr="008D1004" w:rsidRDefault="00E728CB" w:rsidP="00084E92">
            <w:pPr>
              <w:jc w:val="center"/>
              <w:rPr>
                <w:rFonts w:ascii="Verdana" w:hAnsi="Verdana"/>
                <w:sz w:val="20"/>
                <w:szCs w:val="20"/>
              </w:rPr>
            </w:pPr>
          </w:p>
        </w:tc>
      </w:tr>
      <w:tr w:rsidR="00E728CB" w:rsidRPr="008D1004" w14:paraId="54C55A1F" w14:textId="77777777" w:rsidTr="00084E92">
        <w:trPr>
          <w:cantSplit/>
        </w:trPr>
        <w:tc>
          <w:tcPr>
            <w:tcW w:w="567" w:type="dxa"/>
          </w:tcPr>
          <w:p w14:paraId="20829C47"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12</w:t>
            </w:r>
          </w:p>
        </w:tc>
        <w:tc>
          <w:tcPr>
            <w:tcW w:w="7016" w:type="dxa"/>
          </w:tcPr>
          <w:p w14:paraId="4DB2231D"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In un liquido infiammabile tanto più è bassa la temperatura d’infiammabilità tanto prima si ha la possibilità che si formino vapori in quantità tale da essere incendiati.</w:t>
            </w:r>
          </w:p>
        </w:tc>
        <w:tc>
          <w:tcPr>
            <w:tcW w:w="1276" w:type="dxa"/>
          </w:tcPr>
          <w:p w14:paraId="45F9E8C6" w14:textId="77777777" w:rsidR="00E728CB" w:rsidRPr="008D1004" w:rsidRDefault="00E728CB" w:rsidP="00084E92">
            <w:pPr>
              <w:jc w:val="center"/>
              <w:rPr>
                <w:rFonts w:ascii="Verdana" w:hAnsi="Verdana"/>
                <w:sz w:val="20"/>
                <w:szCs w:val="20"/>
              </w:rPr>
            </w:pPr>
          </w:p>
        </w:tc>
        <w:tc>
          <w:tcPr>
            <w:tcW w:w="1134" w:type="dxa"/>
          </w:tcPr>
          <w:p w14:paraId="1F63DA95" w14:textId="77777777" w:rsidR="00E728CB" w:rsidRPr="008D1004" w:rsidRDefault="00E728CB" w:rsidP="00084E92">
            <w:pPr>
              <w:jc w:val="center"/>
              <w:rPr>
                <w:rFonts w:ascii="Verdana" w:hAnsi="Verdana"/>
                <w:sz w:val="20"/>
                <w:szCs w:val="20"/>
              </w:rPr>
            </w:pPr>
          </w:p>
        </w:tc>
      </w:tr>
      <w:tr w:rsidR="00E728CB" w:rsidRPr="008D1004" w14:paraId="6DFD4AA3" w14:textId="77777777" w:rsidTr="00084E92">
        <w:trPr>
          <w:cantSplit/>
        </w:trPr>
        <w:tc>
          <w:tcPr>
            <w:tcW w:w="567" w:type="dxa"/>
          </w:tcPr>
          <w:p w14:paraId="321F48DB"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13</w:t>
            </w:r>
          </w:p>
        </w:tc>
        <w:tc>
          <w:tcPr>
            <w:tcW w:w="7016" w:type="dxa"/>
          </w:tcPr>
          <w:p w14:paraId="753ABB1E"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liquidi infiammabili di categoria C sono quelli che hanno una temperatura d’infiammabilità compresa tra 21°C e 65°C.</w:t>
            </w:r>
          </w:p>
        </w:tc>
        <w:tc>
          <w:tcPr>
            <w:tcW w:w="1276" w:type="dxa"/>
          </w:tcPr>
          <w:p w14:paraId="69296BA0" w14:textId="77777777" w:rsidR="00E728CB" w:rsidRPr="008D1004" w:rsidRDefault="00E728CB" w:rsidP="00084E92">
            <w:pPr>
              <w:jc w:val="center"/>
              <w:rPr>
                <w:rFonts w:ascii="Verdana" w:hAnsi="Verdana"/>
                <w:sz w:val="20"/>
                <w:szCs w:val="20"/>
              </w:rPr>
            </w:pPr>
          </w:p>
        </w:tc>
        <w:tc>
          <w:tcPr>
            <w:tcW w:w="1134" w:type="dxa"/>
          </w:tcPr>
          <w:p w14:paraId="7512D188" w14:textId="77777777" w:rsidR="00E728CB" w:rsidRPr="008D1004" w:rsidRDefault="00E728CB" w:rsidP="00084E92">
            <w:pPr>
              <w:jc w:val="center"/>
              <w:rPr>
                <w:rFonts w:ascii="Verdana" w:hAnsi="Verdana"/>
                <w:sz w:val="20"/>
                <w:szCs w:val="20"/>
              </w:rPr>
            </w:pPr>
          </w:p>
        </w:tc>
      </w:tr>
      <w:tr w:rsidR="00E728CB" w:rsidRPr="008D1004" w14:paraId="54027053" w14:textId="77777777" w:rsidTr="00084E92">
        <w:trPr>
          <w:cantSplit/>
        </w:trPr>
        <w:tc>
          <w:tcPr>
            <w:tcW w:w="567" w:type="dxa"/>
          </w:tcPr>
          <w:p w14:paraId="29252F59"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14</w:t>
            </w:r>
          </w:p>
        </w:tc>
        <w:tc>
          <w:tcPr>
            <w:tcW w:w="7016" w:type="dxa"/>
          </w:tcPr>
          <w:p w14:paraId="129644F9"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liquidi infiammabili si dividono in tre categorie: A, B e C.</w:t>
            </w:r>
          </w:p>
        </w:tc>
        <w:tc>
          <w:tcPr>
            <w:tcW w:w="1276" w:type="dxa"/>
          </w:tcPr>
          <w:p w14:paraId="29E0BD8E" w14:textId="77777777" w:rsidR="00E728CB" w:rsidRPr="008D1004" w:rsidRDefault="00E728CB" w:rsidP="00084E92">
            <w:pPr>
              <w:jc w:val="center"/>
              <w:rPr>
                <w:rFonts w:ascii="Verdana" w:hAnsi="Verdana"/>
                <w:sz w:val="20"/>
                <w:szCs w:val="20"/>
              </w:rPr>
            </w:pPr>
          </w:p>
        </w:tc>
        <w:tc>
          <w:tcPr>
            <w:tcW w:w="1134" w:type="dxa"/>
          </w:tcPr>
          <w:p w14:paraId="2DD4B3CC" w14:textId="77777777" w:rsidR="00E728CB" w:rsidRPr="008D1004" w:rsidRDefault="00E728CB" w:rsidP="00084E92">
            <w:pPr>
              <w:jc w:val="center"/>
              <w:rPr>
                <w:rFonts w:ascii="Verdana" w:hAnsi="Verdana"/>
                <w:sz w:val="20"/>
                <w:szCs w:val="20"/>
              </w:rPr>
            </w:pPr>
          </w:p>
        </w:tc>
      </w:tr>
      <w:tr w:rsidR="00E728CB" w:rsidRPr="008D1004" w14:paraId="3AC68207" w14:textId="77777777" w:rsidTr="00084E92">
        <w:trPr>
          <w:cantSplit/>
        </w:trPr>
        <w:tc>
          <w:tcPr>
            <w:tcW w:w="567" w:type="dxa"/>
          </w:tcPr>
          <w:p w14:paraId="7C9C0A79"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15</w:t>
            </w:r>
          </w:p>
        </w:tc>
        <w:tc>
          <w:tcPr>
            <w:tcW w:w="7016" w:type="dxa"/>
          </w:tcPr>
          <w:p w14:paraId="094ABA7F"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combustione delle sostanze solide è influenzata dalla pezzatura e forma del materiale.</w:t>
            </w:r>
          </w:p>
        </w:tc>
        <w:tc>
          <w:tcPr>
            <w:tcW w:w="1276" w:type="dxa"/>
          </w:tcPr>
          <w:p w14:paraId="12E15B67" w14:textId="77777777" w:rsidR="00E728CB" w:rsidRPr="008D1004" w:rsidRDefault="00E728CB" w:rsidP="00084E92">
            <w:pPr>
              <w:jc w:val="center"/>
              <w:rPr>
                <w:rFonts w:ascii="Verdana" w:hAnsi="Verdana"/>
                <w:sz w:val="20"/>
                <w:szCs w:val="20"/>
              </w:rPr>
            </w:pPr>
          </w:p>
        </w:tc>
        <w:tc>
          <w:tcPr>
            <w:tcW w:w="1134" w:type="dxa"/>
          </w:tcPr>
          <w:p w14:paraId="6A7C39E9" w14:textId="77777777" w:rsidR="00E728CB" w:rsidRPr="008D1004" w:rsidRDefault="00E728CB" w:rsidP="00084E92">
            <w:pPr>
              <w:jc w:val="center"/>
              <w:rPr>
                <w:rFonts w:ascii="Verdana" w:hAnsi="Verdana"/>
                <w:sz w:val="20"/>
                <w:szCs w:val="20"/>
              </w:rPr>
            </w:pPr>
          </w:p>
        </w:tc>
      </w:tr>
      <w:tr w:rsidR="00E728CB" w:rsidRPr="008D1004" w14:paraId="4269B22D" w14:textId="77777777" w:rsidTr="00084E92">
        <w:trPr>
          <w:cantSplit/>
        </w:trPr>
        <w:tc>
          <w:tcPr>
            <w:tcW w:w="567" w:type="dxa"/>
          </w:tcPr>
          <w:p w14:paraId="6C770CF9"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16</w:t>
            </w:r>
          </w:p>
        </w:tc>
        <w:tc>
          <w:tcPr>
            <w:tcW w:w="7016" w:type="dxa"/>
          </w:tcPr>
          <w:p w14:paraId="2E39A2C5"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legno, materia solida combustibile per eccellenza, può bruciare con fiamma più o meno viva od addirittura senza fiamma o carbonizzare a seconda delle condizioni in cui avviene la combustione.</w:t>
            </w:r>
          </w:p>
        </w:tc>
        <w:tc>
          <w:tcPr>
            <w:tcW w:w="1276" w:type="dxa"/>
          </w:tcPr>
          <w:p w14:paraId="74263236" w14:textId="77777777" w:rsidR="00E728CB" w:rsidRPr="008D1004" w:rsidRDefault="00E728CB" w:rsidP="00084E92">
            <w:pPr>
              <w:jc w:val="center"/>
              <w:rPr>
                <w:rFonts w:ascii="Verdana" w:hAnsi="Verdana"/>
                <w:sz w:val="20"/>
                <w:szCs w:val="20"/>
              </w:rPr>
            </w:pPr>
          </w:p>
        </w:tc>
        <w:tc>
          <w:tcPr>
            <w:tcW w:w="1134" w:type="dxa"/>
          </w:tcPr>
          <w:p w14:paraId="786128DE" w14:textId="77777777" w:rsidR="00E728CB" w:rsidRPr="008D1004" w:rsidRDefault="00E728CB" w:rsidP="00084E92">
            <w:pPr>
              <w:jc w:val="center"/>
              <w:rPr>
                <w:rFonts w:ascii="Verdana" w:hAnsi="Verdana"/>
                <w:sz w:val="20"/>
                <w:szCs w:val="20"/>
              </w:rPr>
            </w:pPr>
          </w:p>
        </w:tc>
      </w:tr>
      <w:tr w:rsidR="00E728CB" w:rsidRPr="008D1004" w14:paraId="56E35348" w14:textId="77777777" w:rsidTr="00084E92">
        <w:trPr>
          <w:cantSplit/>
        </w:trPr>
        <w:tc>
          <w:tcPr>
            <w:tcW w:w="567" w:type="dxa"/>
          </w:tcPr>
          <w:p w14:paraId="6BE546FB"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17</w:t>
            </w:r>
          </w:p>
        </w:tc>
        <w:tc>
          <w:tcPr>
            <w:tcW w:w="7016" w:type="dxa"/>
          </w:tcPr>
          <w:p w14:paraId="55E0F4D5"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materiali combustibili solidi compatti se in pezzatura sufficientemente grande si accendono facilmente anche a temperature basse.</w:t>
            </w:r>
          </w:p>
        </w:tc>
        <w:tc>
          <w:tcPr>
            <w:tcW w:w="1276" w:type="dxa"/>
          </w:tcPr>
          <w:p w14:paraId="321D6DB7" w14:textId="77777777" w:rsidR="00E728CB" w:rsidRPr="008D1004" w:rsidRDefault="00E728CB" w:rsidP="00084E92">
            <w:pPr>
              <w:jc w:val="center"/>
              <w:rPr>
                <w:rFonts w:ascii="Verdana" w:hAnsi="Verdana"/>
                <w:sz w:val="20"/>
                <w:szCs w:val="20"/>
              </w:rPr>
            </w:pPr>
          </w:p>
        </w:tc>
        <w:tc>
          <w:tcPr>
            <w:tcW w:w="1134" w:type="dxa"/>
          </w:tcPr>
          <w:p w14:paraId="2E06D342" w14:textId="77777777" w:rsidR="00E728CB" w:rsidRPr="008D1004" w:rsidRDefault="00E728CB" w:rsidP="00084E92">
            <w:pPr>
              <w:jc w:val="center"/>
              <w:rPr>
                <w:rFonts w:ascii="Verdana" w:hAnsi="Verdana"/>
                <w:sz w:val="20"/>
                <w:szCs w:val="20"/>
              </w:rPr>
            </w:pPr>
          </w:p>
        </w:tc>
      </w:tr>
      <w:tr w:rsidR="00E728CB" w:rsidRPr="008D1004" w14:paraId="35845E21" w14:textId="77777777" w:rsidTr="00084E92">
        <w:trPr>
          <w:cantSplit/>
        </w:trPr>
        <w:tc>
          <w:tcPr>
            <w:tcW w:w="567" w:type="dxa"/>
          </w:tcPr>
          <w:p w14:paraId="69FED5DC"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18</w:t>
            </w:r>
          </w:p>
        </w:tc>
        <w:tc>
          <w:tcPr>
            <w:tcW w:w="7016" w:type="dxa"/>
          </w:tcPr>
          <w:p w14:paraId="705F378E"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Un elemento che influenza la combustione dei solidi è la quantità di umidità in essi contenuta.</w:t>
            </w:r>
          </w:p>
        </w:tc>
        <w:tc>
          <w:tcPr>
            <w:tcW w:w="1276" w:type="dxa"/>
          </w:tcPr>
          <w:p w14:paraId="0FE32C3D" w14:textId="77777777" w:rsidR="00E728CB" w:rsidRPr="008D1004" w:rsidRDefault="00E728CB" w:rsidP="00084E92">
            <w:pPr>
              <w:jc w:val="center"/>
              <w:rPr>
                <w:rFonts w:ascii="Verdana" w:hAnsi="Verdana"/>
                <w:sz w:val="20"/>
                <w:szCs w:val="20"/>
              </w:rPr>
            </w:pPr>
          </w:p>
        </w:tc>
        <w:tc>
          <w:tcPr>
            <w:tcW w:w="1134" w:type="dxa"/>
          </w:tcPr>
          <w:p w14:paraId="1924D822" w14:textId="77777777" w:rsidR="00E728CB" w:rsidRPr="008D1004" w:rsidRDefault="00E728CB" w:rsidP="00084E92">
            <w:pPr>
              <w:jc w:val="center"/>
              <w:rPr>
                <w:rFonts w:ascii="Verdana" w:hAnsi="Verdana"/>
                <w:sz w:val="20"/>
                <w:szCs w:val="20"/>
              </w:rPr>
            </w:pPr>
          </w:p>
        </w:tc>
      </w:tr>
      <w:tr w:rsidR="00E728CB" w:rsidRPr="008D1004" w14:paraId="3CEF0C4D" w14:textId="77777777" w:rsidTr="00084E92">
        <w:trPr>
          <w:cantSplit/>
        </w:trPr>
        <w:tc>
          <w:tcPr>
            <w:tcW w:w="567" w:type="dxa"/>
          </w:tcPr>
          <w:p w14:paraId="321BE04C"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19</w:t>
            </w:r>
          </w:p>
        </w:tc>
        <w:tc>
          <w:tcPr>
            <w:tcW w:w="7016" w:type="dxa"/>
          </w:tcPr>
          <w:p w14:paraId="727881F2"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legno allo stato di segatura è estremamente pericoloso e, allorché disperso in aria, può addirittura dar luogo ad esplosioni.</w:t>
            </w:r>
          </w:p>
        </w:tc>
        <w:tc>
          <w:tcPr>
            <w:tcW w:w="1276" w:type="dxa"/>
          </w:tcPr>
          <w:p w14:paraId="141E25EA" w14:textId="77777777" w:rsidR="00E728CB" w:rsidRPr="008D1004" w:rsidRDefault="00E728CB" w:rsidP="00084E92">
            <w:pPr>
              <w:jc w:val="center"/>
              <w:rPr>
                <w:rFonts w:ascii="Verdana" w:hAnsi="Verdana"/>
                <w:sz w:val="20"/>
                <w:szCs w:val="20"/>
              </w:rPr>
            </w:pPr>
          </w:p>
        </w:tc>
        <w:tc>
          <w:tcPr>
            <w:tcW w:w="1134" w:type="dxa"/>
          </w:tcPr>
          <w:p w14:paraId="63A1455E" w14:textId="77777777" w:rsidR="00E728CB" w:rsidRPr="008D1004" w:rsidRDefault="00E728CB" w:rsidP="00084E92">
            <w:pPr>
              <w:jc w:val="center"/>
              <w:rPr>
                <w:rFonts w:ascii="Verdana" w:hAnsi="Verdana"/>
                <w:sz w:val="20"/>
                <w:szCs w:val="20"/>
              </w:rPr>
            </w:pPr>
          </w:p>
        </w:tc>
      </w:tr>
      <w:tr w:rsidR="00E728CB" w:rsidRPr="008D1004" w14:paraId="68A12219" w14:textId="77777777" w:rsidTr="00084E92">
        <w:trPr>
          <w:cantSplit/>
        </w:trPr>
        <w:tc>
          <w:tcPr>
            <w:tcW w:w="567" w:type="dxa"/>
          </w:tcPr>
          <w:p w14:paraId="39B7C80E"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20</w:t>
            </w:r>
          </w:p>
        </w:tc>
        <w:tc>
          <w:tcPr>
            <w:tcW w:w="7016" w:type="dxa"/>
          </w:tcPr>
          <w:p w14:paraId="5A829202"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processo di combustione delle sostanze solide porta alla formazione di braci che sono costituite dai prodotti della combustione dei residui carboniosi della combustione stessa.</w:t>
            </w:r>
          </w:p>
        </w:tc>
        <w:tc>
          <w:tcPr>
            <w:tcW w:w="1276" w:type="dxa"/>
          </w:tcPr>
          <w:p w14:paraId="5E283728" w14:textId="77777777" w:rsidR="00E728CB" w:rsidRPr="008D1004" w:rsidRDefault="00E728CB" w:rsidP="00084E92">
            <w:pPr>
              <w:jc w:val="center"/>
              <w:rPr>
                <w:rFonts w:ascii="Verdana" w:hAnsi="Verdana"/>
                <w:sz w:val="20"/>
                <w:szCs w:val="20"/>
              </w:rPr>
            </w:pPr>
          </w:p>
        </w:tc>
        <w:tc>
          <w:tcPr>
            <w:tcW w:w="1134" w:type="dxa"/>
          </w:tcPr>
          <w:p w14:paraId="47D8F0F7" w14:textId="77777777" w:rsidR="00E728CB" w:rsidRPr="008D1004" w:rsidRDefault="00E728CB" w:rsidP="00084E92">
            <w:pPr>
              <w:jc w:val="center"/>
              <w:rPr>
                <w:rFonts w:ascii="Verdana" w:hAnsi="Verdana"/>
                <w:sz w:val="20"/>
                <w:szCs w:val="20"/>
              </w:rPr>
            </w:pPr>
          </w:p>
        </w:tc>
      </w:tr>
      <w:tr w:rsidR="00E728CB" w:rsidRPr="008D1004" w14:paraId="491C5989" w14:textId="77777777" w:rsidTr="00084E92">
        <w:trPr>
          <w:cantSplit/>
        </w:trPr>
        <w:tc>
          <w:tcPr>
            <w:tcW w:w="567" w:type="dxa"/>
          </w:tcPr>
          <w:p w14:paraId="08A60848"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21</w:t>
            </w:r>
          </w:p>
        </w:tc>
        <w:tc>
          <w:tcPr>
            <w:tcW w:w="7016" w:type="dxa"/>
          </w:tcPr>
          <w:p w14:paraId="6498548C"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grado di porosità del materiale non è uno dei parametri che influenza la combustione delle sostanze solide.</w:t>
            </w:r>
          </w:p>
        </w:tc>
        <w:tc>
          <w:tcPr>
            <w:tcW w:w="1276" w:type="dxa"/>
          </w:tcPr>
          <w:p w14:paraId="42F06703" w14:textId="77777777" w:rsidR="00E728CB" w:rsidRPr="008D1004" w:rsidRDefault="00E728CB" w:rsidP="00084E92">
            <w:pPr>
              <w:jc w:val="center"/>
              <w:rPr>
                <w:rFonts w:ascii="Verdana" w:hAnsi="Verdana"/>
                <w:sz w:val="20"/>
                <w:szCs w:val="20"/>
              </w:rPr>
            </w:pPr>
          </w:p>
        </w:tc>
        <w:tc>
          <w:tcPr>
            <w:tcW w:w="1134" w:type="dxa"/>
          </w:tcPr>
          <w:p w14:paraId="1BACA400" w14:textId="77777777" w:rsidR="00E728CB" w:rsidRPr="008D1004" w:rsidRDefault="00E728CB" w:rsidP="00084E92">
            <w:pPr>
              <w:jc w:val="center"/>
              <w:rPr>
                <w:rFonts w:ascii="Verdana" w:hAnsi="Verdana"/>
                <w:sz w:val="20"/>
                <w:szCs w:val="20"/>
              </w:rPr>
            </w:pPr>
          </w:p>
        </w:tc>
      </w:tr>
      <w:tr w:rsidR="00E728CB" w:rsidRPr="008D1004" w14:paraId="0838B568" w14:textId="77777777" w:rsidTr="00084E92">
        <w:trPr>
          <w:cantSplit/>
        </w:trPr>
        <w:tc>
          <w:tcPr>
            <w:tcW w:w="567" w:type="dxa"/>
          </w:tcPr>
          <w:p w14:paraId="5FA3A5D3"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22</w:t>
            </w:r>
          </w:p>
        </w:tc>
        <w:tc>
          <w:tcPr>
            <w:tcW w:w="7016" w:type="dxa"/>
          </w:tcPr>
          <w:p w14:paraId="241D6D51"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Tanto più un pezzo di legno è piccolo tanto più facilmente può essere portato alla temperatura di accensione con sorgenti di calore di piccola energia.</w:t>
            </w:r>
          </w:p>
        </w:tc>
        <w:tc>
          <w:tcPr>
            <w:tcW w:w="1276" w:type="dxa"/>
          </w:tcPr>
          <w:p w14:paraId="17F771DA" w14:textId="77777777" w:rsidR="00E728CB" w:rsidRPr="008D1004" w:rsidRDefault="00E728CB" w:rsidP="00084E92">
            <w:pPr>
              <w:jc w:val="center"/>
              <w:rPr>
                <w:rFonts w:ascii="Verdana" w:hAnsi="Verdana"/>
                <w:sz w:val="20"/>
                <w:szCs w:val="20"/>
              </w:rPr>
            </w:pPr>
          </w:p>
        </w:tc>
        <w:tc>
          <w:tcPr>
            <w:tcW w:w="1134" w:type="dxa"/>
          </w:tcPr>
          <w:p w14:paraId="0AD77F3B" w14:textId="77777777" w:rsidR="00E728CB" w:rsidRPr="008D1004" w:rsidRDefault="00E728CB" w:rsidP="00084E92">
            <w:pPr>
              <w:jc w:val="center"/>
              <w:rPr>
                <w:rFonts w:ascii="Verdana" w:hAnsi="Verdana"/>
                <w:sz w:val="20"/>
                <w:szCs w:val="20"/>
              </w:rPr>
            </w:pPr>
          </w:p>
        </w:tc>
      </w:tr>
      <w:tr w:rsidR="00E728CB" w:rsidRPr="008D1004" w14:paraId="424E50A4" w14:textId="77777777" w:rsidTr="00084E92">
        <w:trPr>
          <w:cantSplit/>
        </w:trPr>
        <w:tc>
          <w:tcPr>
            <w:tcW w:w="567" w:type="dxa"/>
          </w:tcPr>
          <w:p w14:paraId="02940863"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23</w:t>
            </w:r>
          </w:p>
        </w:tc>
        <w:tc>
          <w:tcPr>
            <w:tcW w:w="7016" w:type="dxa"/>
          </w:tcPr>
          <w:p w14:paraId="04127AE3"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Tra i parametri che influenzano la combustione delle sostanze solide detenute all'aperto c’è anche la condizione meteorologica atmosferica.</w:t>
            </w:r>
          </w:p>
        </w:tc>
        <w:tc>
          <w:tcPr>
            <w:tcW w:w="1276" w:type="dxa"/>
          </w:tcPr>
          <w:p w14:paraId="5400FD6E" w14:textId="77777777" w:rsidR="00E728CB" w:rsidRPr="008D1004" w:rsidRDefault="00E728CB" w:rsidP="00084E92">
            <w:pPr>
              <w:jc w:val="center"/>
              <w:rPr>
                <w:rFonts w:ascii="Verdana" w:hAnsi="Verdana"/>
                <w:sz w:val="20"/>
                <w:szCs w:val="20"/>
              </w:rPr>
            </w:pPr>
          </w:p>
        </w:tc>
        <w:tc>
          <w:tcPr>
            <w:tcW w:w="1134" w:type="dxa"/>
          </w:tcPr>
          <w:p w14:paraId="450740D0" w14:textId="77777777" w:rsidR="00E728CB" w:rsidRPr="008D1004" w:rsidRDefault="00E728CB" w:rsidP="00084E92">
            <w:pPr>
              <w:jc w:val="center"/>
              <w:rPr>
                <w:rFonts w:ascii="Verdana" w:hAnsi="Verdana"/>
                <w:sz w:val="20"/>
                <w:szCs w:val="20"/>
              </w:rPr>
            </w:pPr>
          </w:p>
        </w:tc>
      </w:tr>
      <w:tr w:rsidR="00E728CB" w:rsidRPr="008D1004" w14:paraId="79B70D53" w14:textId="77777777" w:rsidTr="00084E92">
        <w:trPr>
          <w:cantSplit/>
        </w:trPr>
        <w:tc>
          <w:tcPr>
            <w:tcW w:w="567" w:type="dxa"/>
          </w:tcPr>
          <w:p w14:paraId="51787EB1"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24</w:t>
            </w:r>
          </w:p>
        </w:tc>
        <w:tc>
          <w:tcPr>
            <w:tcW w:w="7016" w:type="dxa"/>
          </w:tcPr>
          <w:p w14:paraId="16A12159"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fosgene (COCl2) è un gas tossico che si può sviluppare durante la combustione di materiali che contengono il cloro, come per esempio alcune materie plastiche.</w:t>
            </w:r>
          </w:p>
        </w:tc>
        <w:tc>
          <w:tcPr>
            <w:tcW w:w="1276" w:type="dxa"/>
          </w:tcPr>
          <w:p w14:paraId="3E890D07" w14:textId="77777777" w:rsidR="00E728CB" w:rsidRPr="008D1004" w:rsidRDefault="00E728CB" w:rsidP="00084E92">
            <w:pPr>
              <w:jc w:val="center"/>
              <w:rPr>
                <w:rFonts w:ascii="Verdana" w:hAnsi="Verdana"/>
                <w:sz w:val="20"/>
                <w:szCs w:val="20"/>
              </w:rPr>
            </w:pPr>
          </w:p>
        </w:tc>
        <w:tc>
          <w:tcPr>
            <w:tcW w:w="1134" w:type="dxa"/>
          </w:tcPr>
          <w:p w14:paraId="2AC59A23" w14:textId="77777777" w:rsidR="00E728CB" w:rsidRPr="008D1004" w:rsidRDefault="00E728CB" w:rsidP="00084E92">
            <w:pPr>
              <w:jc w:val="center"/>
              <w:rPr>
                <w:rFonts w:ascii="Verdana" w:hAnsi="Verdana"/>
                <w:sz w:val="20"/>
                <w:szCs w:val="20"/>
              </w:rPr>
            </w:pPr>
          </w:p>
        </w:tc>
      </w:tr>
      <w:tr w:rsidR="00E728CB" w:rsidRPr="008D1004" w14:paraId="1A6F681A" w14:textId="77777777" w:rsidTr="00084E92">
        <w:trPr>
          <w:cantSplit/>
        </w:trPr>
        <w:tc>
          <w:tcPr>
            <w:tcW w:w="567" w:type="dxa"/>
          </w:tcPr>
          <w:p w14:paraId="7E871678"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lastRenderedPageBreak/>
              <w:t>25</w:t>
            </w:r>
          </w:p>
        </w:tc>
        <w:tc>
          <w:tcPr>
            <w:tcW w:w="7016" w:type="dxa"/>
          </w:tcPr>
          <w:p w14:paraId="1F75FA66"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principali effetti dell’incendio sull’uomo sono: insufficienza di ossigeno, azione tossica dei fumi, riduzione della visibilità, azione termica.</w:t>
            </w:r>
          </w:p>
        </w:tc>
        <w:tc>
          <w:tcPr>
            <w:tcW w:w="1276" w:type="dxa"/>
          </w:tcPr>
          <w:p w14:paraId="0C13D7D3" w14:textId="77777777" w:rsidR="00E728CB" w:rsidRPr="008D1004" w:rsidRDefault="00E728CB" w:rsidP="00084E92">
            <w:pPr>
              <w:jc w:val="center"/>
              <w:rPr>
                <w:rFonts w:ascii="Verdana" w:hAnsi="Verdana"/>
                <w:sz w:val="20"/>
                <w:szCs w:val="20"/>
              </w:rPr>
            </w:pPr>
          </w:p>
        </w:tc>
        <w:tc>
          <w:tcPr>
            <w:tcW w:w="1134" w:type="dxa"/>
          </w:tcPr>
          <w:p w14:paraId="704B790A" w14:textId="77777777" w:rsidR="00E728CB" w:rsidRPr="008D1004" w:rsidRDefault="00E728CB" w:rsidP="00084E92">
            <w:pPr>
              <w:jc w:val="center"/>
              <w:rPr>
                <w:rFonts w:ascii="Verdana" w:hAnsi="Verdana"/>
                <w:sz w:val="20"/>
                <w:szCs w:val="20"/>
              </w:rPr>
            </w:pPr>
          </w:p>
        </w:tc>
      </w:tr>
      <w:tr w:rsidR="00E728CB" w:rsidRPr="008D1004" w14:paraId="62879057" w14:textId="77777777" w:rsidTr="00084E92">
        <w:trPr>
          <w:cantSplit/>
        </w:trPr>
        <w:tc>
          <w:tcPr>
            <w:tcW w:w="567" w:type="dxa"/>
          </w:tcPr>
          <w:p w14:paraId="3EF95D7A"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26</w:t>
            </w:r>
          </w:p>
        </w:tc>
        <w:tc>
          <w:tcPr>
            <w:tcW w:w="7016" w:type="dxa"/>
          </w:tcPr>
          <w:p w14:paraId="7F83D55A"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L’ossido di carbonio (CO) sviluppato negli incendi risulta pericoloso perché tossico del sangue.</w:t>
            </w:r>
          </w:p>
        </w:tc>
        <w:tc>
          <w:tcPr>
            <w:tcW w:w="1276" w:type="dxa"/>
          </w:tcPr>
          <w:p w14:paraId="7F9CDB32" w14:textId="77777777" w:rsidR="00E728CB" w:rsidRPr="008D1004" w:rsidRDefault="00E728CB" w:rsidP="00084E92">
            <w:pPr>
              <w:jc w:val="center"/>
              <w:rPr>
                <w:rFonts w:ascii="Verdana" w:hAnsi="Verdana"/>
                <w:sz w:val="20"/>
                <w:szCs w:val="20"/>
              </w:rPr>
            </w:pPr>
          </w:p>
        </w:tc>
        <w:tc>
          <w:tcPr>
            <w:tcW w:w="1134" w:type="dxa"/>
          </w:tcPr>
          <w:p w14:paraId="3F9216F5" w14:textId="77777777" w:rsidR="00E728CB" w:rsidRPr="008D1004" w:rsidRDefault="00E728CB" w:rsidP="00084E92">
            <w:pPr>
              <w:jc w:val="center"/>
              <w:rPr>
                <w:rFonts w:ascii="Verdana" w:hAnsi="Verdana"/>
                <w:sz w:val="20"/>
                <w:szCs w:val="20"/>
              </w:rPr>
            </w:pPr>
          </w:p>
        </w:tc>
      </w:tr>
      <w:tr w:rsidR="00E728CB" w:rsidRPr="008D1004" w14:paraId="388F0D1A" w14:textId="77777777" w:rsidTr="00084E92">
        <w:trPr>
          <w:cantSplit/>
        </w:trPr>
        <w:tc>
          <w:tcPr>
            <w:tcW w:w="567" w:type="dxa"/>
          </w:tcPr>
          <w:p w14:paraId="05B9438F"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27</w:t>
            </w:r>
          </w:p>
        </w:tc>
        <w:tc>
          <w:tcPr>
            <w:tcW w:w="7016" w:type="dxa"/>
          </w:tcPr>
          <w:p w14:paraId="2F617248"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calore è dannoso per l’uomo potendo causare la disidratazione dei tessuti, difficoltà o blocco della respirazione e scottature.</w:t>
            </w:r>
          </w:p>
        </w:tc>
        <w:tc>
          <w:tcPr>
            <w:tcW w:w="1276" w:type="dxa"/>
          </w:tcPr>
          <w:p w14:paraId="486A09E0" w14:textId="77777777" w:rsidR="00E728CB" w:rsidRPr="008D1004" w:rsidRDefault="00E728CB" w:rsidP="00084E92">
            <w:pPr>
              <w:jc w:val="center"/>
              <w:rPr>
                <w:rFonts w:ascii="Verdana" w:hAnsi="Verdana"/>
                <w:sz w:val="20"/>
                <w:szCs w:val="20"/>
              </w:rPr>
            </w:pPr>
          </w:p>
        </w:tc>
        <w:tc>
          <w:tcPr>
            <w:tcW w:w="1134" w:type="dxa"/>
          </w:tcPr>
          <w:p w14:paraId="2709A86C" w14:textId="77777777" w:rsidR="00E728CB" w:rsidRPr="008D1004" w:rsidRDefault="00E728CB" w:rsidP="00084E92">
            <w:pPr>
              <w:jc w:val="center"/>
              <w:rPr>
                <w:rFonts w:ascii="Verdana" w:hAnsi="Verdana"/>
                <w:sz w:val="20"/>
                <w:szCs w:val="20"/>
              </w:rPr>
            </w:pPr>
          </w:p>
        </w:tc>
      </w:tr>
      <w:tr w:rsidR="00E728CB" w:rsidRPr="008D1004" w14:paraId="3B16DDB4" w14:textId="77777777" w:rsidTr="00084E92">
        <w:trPr>
          <w:cantSplit/>
        </w:trPr>
        <w:tc>
          <w:tcPr>
            <w:tcW w:w="567" w:type="dxa"/>
          </w:tcPr>
          <w:p w14:paraId="62F67E6D"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28</w:t>
            </w:r>
          </w:p>
        </w:tc>
        <w:tc>
          <w:tcPr>
            <w:tcW w:w="7016" w:type="dxa"/>
          </w:tcPr>
          <w:p w14:paraId="255D0F97"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misure di prevenzione hanno come obiettivo la riduzione del rischio.</w:t>
            </w:r>
          </w:p>
        </w:tc>
        <w:tc>
          <w:tcPr>
            <w:tcW w:w="1276" w:type="dxa"/>
          </w:tcPr>
          <w:p w14:paraId="7E2BCE39" w14:textId="77777777" w:rsidR="00E728CB" w:rsidRPr="008D1004" w:rsidRDefault="00E728CB" w:rsidP="00084E92">
            <w:pPr>
              <w:jc w:val="center"/>
              <w:rPr>
                <w:rFonts w:ascii="Verdana" w:hAnsi="Verdana"/>
                <w:sz w:val="20"/>
                <w:szCs w:val="20"/>
              </w:rPr>
            </w:pPr>
          </w:p>
        </w:tc>
        <w:tc>
          <w:tcPr>
            <w:tcW w:w="1134" w:type="dxa"/>
          </w:tcPr>
          <w:p w14:paraId="71934DA6" w14:textId="77777777" w:rsidR="00E728CB" w:rsidRPr="008D1004" w:rsidRDefault="00E728CB" w:rsidP="00084E92">
            <w:pPr>
              <w:jc w:val="center"/>
              <w:rPr>
                <w:rFonts w:ascii="Verdana" w:hAnsi="Verdana"/>
                <w:sz w:val="20"/>
                <w:szCs w:val="20"/>
              </w:rPr>
            </w:pPr>
          </w:p>
        </w:tc>
      </w:tr>
      <w:tr w:rsidR="00E728CB" w:rsidRPr="008D1004" w14:paraId="6B271844" w14:textId="77777777" w:rsidTr="00084E92">
        <w:trPr>
          <w:cantSplit/>
        </w:trPr>
        <w:tc>
          <w:tcPr>
            <w:tcW w:w="567" w:type="dxa"/>
          </w:tcPr>
          <w:p w14:paraId="77441ABA"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29</w:t>
            </w:r>
          </w:p>
        </w:tc>
        <w:tc>
          <w:tcPr>
            <w:tcW w:w="7016" w:type="dxa"/>
          </w:tcPr>
          <w:p w14:paraId="0AC257B2"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Gli ambienti in cui sono previste lavorazioni con fiamme libere non occorre che siano accuratamente controllati.</w:t>
            </w:r>
          </w:p>
        </w:tc>
        <w:tc>
          <w:tcPr>
            <w:tcW w:w="1276" w:type="dxa"/>
          </w:tcPr>
          <w:p w14:paraId="5CAB0089" w14:textId="77777777" w:rsidR="00E728CB" w:rsidRPr="008D1004" w:rsidRDefault="00E728CB" w:rsidP="00084E92">
            <w:pPr>
              <w:jc w:val="center"/>
              <w:rPr>
                <w:rFonts w:ascii="Verdana" w:hAnsi="Verdana"/>
                <w:sz w:val="20"/>
                <w:szCs w:val="20"/>
              </w:rPr>
            </w:pPr>
          </w:p>
        </w:tc>
        <w:tc>
          <w:tcPr>
            <w:tcW w:w="1134" w:type="dxa"/>
          </w:tcPr>
          <w:p w14:paraId="27405C71" w14:textId="77777777" w:rsidR="00E728CB" w:rsidRPr="008D1004" w:rsidRDefault="00E728CB" w:rsidP="00084E92">
            <w:pPr>
              <w:jc w:val="center"/>
              <w:rPr>
                <w:rFonts w:ascii="Verdana" w:hAnsi="Verdana"/>
                <w:sz w:val="20"/>
                <w:szCs w:val="20"/>
              </w:rPr>
            </w:pPr>
          </w:p>
        </w:tc>
      </w:tr>
      <w:tr w:rsidR="00E728CB" w:rsidRPr="008D1004" w14:paraId="29DF85E6" w14:textId="77777777" w:rsidTr="00084E92">
        <w:trPr>
          <w:cantSplit/>
        </w:trPr>
        <w:tc>
          <w:tcPr>
            <w:tcW w:w="567" w:type="dxa"/>
          </w:tcPr>
          <w:p w14:paraId="55DAD1E7"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30</w:t>
            </w:r>
          </w:p>
        </w:tc>
        <w:tc>
          <w:tcPr>
            <w:tcW w:w="7016" w:type="dxa"/>
          </w:tcPr>
          <w:p w14:paraId="46B365A8"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 xml:space="preserve">I condotti di aspirazione di cucine, forni, seghe, molatrici, devono essere tenuti puliti con frequenza adeguata </w:t>
            </w:r>
            <w:proofErr w:type="gramStart"/>
            <w:r w:rsidRPr="008D1004">
              <w:rPr>
                <w:rFonts w:ascii="Verdana" w:hAnsi="Verdana"/>
                <w:snapToGrid w:val="0"/>
                <w:color w:val="000000"/>
                <w:sz w:val="20"/>
                <w:szCs w:val="20"/>
              </w:rPr>
              <w:t>per</w:t>
            </w:r>
            <w:proofErr w:type="gramEnd"/>
            <w:r w:rsidRPr="008D1004">
              <w:rPr>
                <w:rFonts w:ascii="Verdana" w:hAnsi="Verdana"/>
                <w:snapToGrid w:val="0"/>
                <w:color w:val="000000"/>
                <w:sz w:val="20"/>
                <w:szCs w:val="20"/>
              </w:rPr>
              <w:t xml:space="preserve"> evitare l’accumulo di grassi o polveri.</w:t>
            </w:r>
          </w:p>
        </w:tc>
        <w:tc>
          <w:tcPr>
            <w:tcW w:w="1276" w:type="dxa"/>
          </w:tcPr>
          <w:p w14:paraId="6B4FB698" w14:textId="77777777" w:rsidR="00E728CB" w:rsidRPr="008D1004" w:rsidRDefault="00E728CB" w:rsidP="00084E92">
            <w:pPr>
              <w:jc w:val="center"/>
              <w:rPr>
                <w:rFonts w:ascii="Verdana" w:hAnsi="Verdana"/>
                <w:sz w:val="20"/>
                <w:szCs w:val="20"/>
              </w:rPr>
            </w:pPr>
          </w:p>
        </w:tc>
        <w:tc>
          <w:tcPr>
            <w:tcW w:w="1134" w:type="dxa"/>
          </w:tcPr>
          <w:p w14:paraId="6C1CD9E1" w14:textId="77777777" w:rsidR="00E728CB" w:rsidRPr="008D1004" w:rsidRDefault="00E728CB" w:rsidP="00084E92">
            <w:pPr>
              <w:jc w:val="center"/>
              <w:rPr>
                <w:rFonts w:ascii="Verdana" w:hAnsi="Verdana"/>
                <w:sz w:val="20"/>
                <w:szCs w:val="20"/>
              </w:rPr>
            </w:pPr>
          </w:p>
        </w:tc>
      </w:tr>
      <w:tr w:rsidR="00E728CB" w:rsidRPr="008D1004" w14:paraId="3AB4B26F" w14:textId="77777777" w:rsidTr="00084E92">
        <w:trPr>
          <w:cantSplit/>
        </w:trPr>
        <w:tc>
          <w:tcPr>
            <w:tcW w:w="567" w:type="dxa"/>
          </w:tcPr>
          <w:p w14:paraId="7F209773"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31</w:t>
            </w:r>
          </w:p>
        </w:tc>
        <w:tc>
          <w:tcPr>
            <w:tcW w:w="7016" w:type="dxa"/>
          </w:tcPr>
          <w:p w14:paraId="205F213F"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prese di corrente multiple devono essere sovraccaricate per evitare surriscaldamenti degli impianti.</w:t>
            </w:r>
          </w:p>
        </w:tc>
        <w:tc>
          <w:tcPr>
            <w:tcW w:w="1276" w:type="dxa"/>
          </w:tcPr>
          <w:p w14:paraId="7C8B3B22" w14:textId="77777777" w:rsidR="00E728CB" w:rsidRPr="008D1004" w:rsidRDefault="00E728CB" w:rsidP="00084E92">
            <w:pPr>
              <w:jc w:val="center"/>
              <w:rPr>
                <w:rFonts w:ascii="Verdana" w:hAnsi="Verdana"/>
                <w:sz w:val="20"/>
                <w:szCs w:val="20"/>
              </w:rPr>
            </w:pPr>
          </w:p>
        </w:tc>
        <w:tc>
          <w:tcPr>
            <w:tcW w:w="1134" w:type="dxa"/>
          </w:tcPr>
          <w:p w14:paraId="046891F9" w14:textId="77777777" w:rsidR="00E728CB" w:rsidRPr="008D1004" w:rsidRDefault="00E728CB" w:rsidP="00084E92">
            <w:pPr>
              <w:jc w:val="center"/>
              <w:rPr>
                <w:rFonts w:ascii="Verdana" w:hAnsi="Verdana"/>
                <w:sz w:val="20"/>
                <w:szCs w:val="20"/>
              </w:rPr>
            </w:pPr>
          </w:p>
        </w:tc>
      </w:tr>
      <w:tr w:rsidR="00E728CB" w:rsidRPr="008D1004" w14:paraId="02028079" w14:textId="77777777" w:rsidTr="00084E92">
        <w:trPr>
          <w:cantSplit/>
        </w:trPr>
        <w:tc>
          <w:tcPr>
            <w:tcW w:w="567" w:type="dxa"/>
          </w:tcPr>
          <w:p w14:paraId="412E0FE9"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32</w:t>
            </w:r>
          </w:p>
        </w:tc>
        <w:tc>
          <w:tcPr>
            <w:tcW w:w="7016" w:type="dxa"/>
          </w:tcPr>
          <w:p w14:paraId="1F253157"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portacenere devono essere svuotati in recipienti costituiti da materiali facilmente combustibili ed il loro contenuto deve essere accumulato con altri rifiuti.</w:t>
            </w:r>
          </w:p>
        </w:tc>
        <w:tc>
          <w:tcPr>
            <w:tcW w:w="1276" w:type="dxa"/>
          </w:tcPr>
          <w:p w14:paraId="70E2AC52" w14:textId="77777777" w:rsidR="00E728CB" w:rsidRPr="008D1004" w:rsidRDefault="00E728CB" w:rsidP="00084E92">
            <w:pPr>
              <w:jc w:val="center"/>
              <w:rPr>
                <w:rFonts w:ascii="Verdana" w:hAnsi="Verdana"/>
                <w:sz w:val="20"/>
                <w:szCs w:val="20"/>
              </w:rPr>
            </w:pPr>
          </w:p>
        </w:tc>
        <w:tc>
          <w:tcPr>
            <w:tcW w:w="1134" w:type="dxa"/>
          </w:tcPr>
          <w:p w14:paraId="42F9BE33" w14:textId="77777777" w:rsidR="00E728CB" w:rsidRPr="008D1004" w:rsidRDefault="00E728CB" w:rsidP="00084E92">
            <w:pPr>
              <w:jc w:val="center"/>
              <w:rPr>
                <w:rFonts w:ascii="Verdana" w:hAnsi="Verdana"/>
                <w:sz w:val="20"/>
                <w:szCs w:val="20"/>
              </w:rPr>
            </w:pPr>
          </w:p>
        </w:tc>
      </w:tr>
      <w:tr w:rsidR="00E728CB" w:rsidRPr="008D1004" w14:paraId="7277CD32" w14:textId="77777777" w:rsidTr="00084E92">
        <w:trPr>
          <w:cantSplit/>
        </w:trPr>
        <w:tc>
          <w:tcPr>
            <w:tcW w:w="567" w:type="dxa"/>
          </w:tcPr>
          <w:p w14:paraId="3507628C"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33</w:t>
            </w:r>
          </w:p>
        </w:tc>
        <w:tc>
          <w:tcPr>
            <w:tcW w:w="7016" w:type="dxa"/>
          </w:tcPr>
          <w:p w14:paraId="775C5E5D"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rifiuti non devono essere depositati, neanche in via temporanea, lungo le vie di esodo o dove possono entrare in contatto con sorgenti d’ignizione.</w:t>
            </w:r>
          </w:p>
        </w:tc>
        <w:tc>
          <w:tcPr>
            <w:tcW w:w="1276" w:type="dxa"/>
          </w:tcPr>
          <w:p w14:paraId="2D9D0DE6" w14:textId="77777777" w:rsidR="00E728CB" w:rsidRPr="008D1004" w:rsidRDefault="00E728CB" w:rsidP="00084E92">
            <w:pPr>
              <w:jc w:val="center"/>
              <w:rPr>
                <w:rFonts w:ascii="Verdana" w:hAnsi="Verdana"/>
                <w:sz w:val="20"/>
                <w:szCs w:val="20"/>
              </w:rPr>
            </w:pPr>
          </w:p>
        </w:tc>
        <w:tc>
          <w:tcPr>
            <w:tcW w:w="1134" w:type="dxa"/>
          </w:tcPr>
          <w:p w14:paraId="7D2AEA9F" w14:textId="77777777" w:rsidR="00E728CB" w:rsidRPr="008D1004" w:rsidRDefault="00E728CB" w:rsidP="00084E92">
            <w:pPr>
              <w:jc w:val="center"/>
              <w:rPr>
                <w:rFonts w:ascii="Verdana" w:hAnsi="Verdana"/>
                <w:sz w:val="20"/>
                <w:szCs w:val="20"/>
              </w:rPr>
            </w:pPr>
          </w:p>
        </w:tc>
      </w:tr>
      <w:tr w:rsidR="00E728CB" w:rsidRPr="008D1004" w14:paraId="64684399" w14:textId="77777777" w:rsidTr="00084E92">
        <w:trPr>
          <w:cantSplit/>
        </w:trPr>
        <w:tc>
          <w:tcPr>
            <w:tcW w:w="567" w:type="dxa"/>
          </w:tcPr>
          <w:p w14:paraId="7907E5AE"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34</w:t>
            </w:r>
          </w:p>
        </w:tc>
        <w:tc>
          <w:tcPr>
            <w:tcW w:w="7016" w:type="dxa"/>
          </w:tcPr>
          <w:p w14:paraId="3F03416B"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personale che manipola sostanze infiammabili o chimiche pericolose deve essere adeguatamente addestrato sulle circostanze che possono incrementare il rischio d’incendio.</w:t>
            </w:r>
          </w:p>
        </w:tc>
        <w:tc>
          <w:tcPr>
            <w:tcW w:w="1276" w:type="dxa"/>
          </w:tcPr>
          <w:p w14:paraId="7AF16D6D" w14:textId="77777777" w:rsidR="00E728CB" w:rsidRPr="008D1004" w:rsidRDefault="00E728CB" w:rsidP="00084E92">
            <w:pPr>
              <w:jc w:val="center"/>
              <w:rPr>
                <w:rFonts w:ascii="Verdana" w:hAnsi="Verdana"/>
                <w:sz w:val="20"/>
                <w:szCs w:val="20"/>
              </w:rPr>
            </w:pPr>
          </w:p>
        </w:tc>
        <w:tc>
          <w:tcPr>
            <w:tcW w:w="1134" w:type="dxa"/>
          </w:tcPr>
          <w:p w14:paraId="1AFFDA59" w14:textId="77777777" w:rsidR="00E728CB" w:rsidRPr="008D1004" w:rsidRDefault="00E728CB" w:rsidP="00084E92">
            <w:pPr>
              <w:jc w:val="center"/>
              <w:rPr>
                <w:rFonts w:ascii="Verdana" w:hAnsi="Verdana"/>
                <w:sz w:val="20"/>
                <w:szCs w:val="20"/>
              </w:rPr>
            </w:pPr>
          </w:p>
        </w:tc>
      </w:tr>
      <w:tr w:rsidR="00E728CB" w:rsidRPr="008D1004" w14:paraId="7D0485E8" w14:textId="77777777" w:rsidTr="00084E92">
        <w:trPr>
          <w:cantSplit/>
        </w:trPr>
        <w:tc>
          <w:tcPr>
            <w:tcW w:w="567" w:type="dxa"/>
          </w:tcPr>
          <w:p w14:paraId="0EF6386D"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35</w:t>
            </w:r>
          </w:p>
        </w:tc>
        <w:tc>
          <w:tcPr>
            <w:tcW w:w="7016" w:type="dxa"/>
          </w:tcPr>
          <w:p w14:paraId="16DF5A08"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aree del luogo di lavoro che normalmente non sono frequentate da personale ed ogni area dove un incendio potrebbe svilupparsi senza preavviso, devono essere tenute libere da materiali combustibili non essenziali.</w:t>
            </w:r>
          </w:p>
        </w:tc>
        <w:tc>
          <w:tcPr>
            <w:tcW w:w="1276" w:type="dxa"/>
          </w:tcPr>
          <w:p w14:paraId="118DB3BC" w14:textId="77777777" w:rsidR="00E728CB" w:rsidRPr="008D1004" w:rsidRDefault="00E728CB" w:rsidP="00084E92">
            <w:pPr>
              <w:jc w:val="center"/>
              <w:rPr>
                <w:rFonts w:ascii="Verdana" w:hAnsi="Verdana"/>
                <w:sz w:val="20"/>
                <w:szCs w:val="20"/>
              </w:rPr>
            </w:pPr>
          </w:p>
        </w:tc>
        <w:tc>
          <w:tcPr>
            <w:tcW w:w="1134" w:type="dxa"/>
          </w:tcPr>
          <w:p w14:paraId="0434EA13" w14:textId="77777777" w:rsidR="00E728CB" w:rsidRPr="008D1004" w:rsidRDefault="00E728CB" w:rsidP="00084E92">
            <w:pPr>
              <w:jc w:val="center"/>
              <w:rPr>
                <w:rFonts w:ascii="Verdana" w:hAnsi="Verdana"/>
                <w:sz w:val="20"/>
                <w:szCs w:val="20"/>
              </w:rPr>
            </w:pPr>
          </w:p>
        </w:tc>
      </w:tr>
      <w:tr w:rsidR="00E728CB" w:rsidRPr="008D1004" w14:paraId="6839C894" w14:textId="77777777" w:rsidTr="00084E92">
        <w:trPr>
          <w:cantSplit/>
        </w:trPr>
        <w:tc>
          <w:tcPr>
            <w:tcW w:w="567" w:type="dxa"/>
          </w:tcPr>
          <w:p w14:paraId="31921F86"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36</w:t>
            </w:r>
          </w:p>
        </w:tc>
        <w:tc>
          <w:tcPr>
            <w:tcW w:w="7016" w:type="dxa"/>
          </w:tcPr>
          <w:p w14:paraId="4DD03677"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materiali combustibili possono essere depositati nelle vicinanze di luoghi dove si effettuano lavori di saldatura o di taglio alla fiamma.</w:t>
            </w:r>
          </w:p>
        </w:tc>
        <w:tc>
          <w:tcPr>
            <w:tcW w:w="1276" w:type="dxa"/>
          </w:tcPr>
          <w:p w14:paraId="47C64474" w14:textId="77777777" w:rsidR="00E728CB" w:rsidRPr="008D1004" w:rsidRDefault="00E728CB" w:rsidP="00084E92">
            <w:pPr>
              <w:jc w:val="center"/>
              <w:rPr>
                <w:rFonts w:ascii="Verdana" w:hAnsi="Verdana"/>
                <w:sz w:val="20"/>
                <w:szCs w:val="20"/>
              </w:rPr>
            </w:pPr>
          </w:p>
        </w:tc>
        <w:tc>
          <w:tcPr>
            <w:tcW w:w="1134" w:type="dxa"/>
          </w:tcPr>
          <w:p w14:paraId="1C3CEC16" w14:textId="77777777" w:rsidR="00E728CB" w:rsidRPr="008D1004" w:rsidRDefault="00E728CB" w:rsidP="00084E92">
            <w:pPr>
              <w:jc w:val="center"/>
              <w:rPr>
                <w:rFonts w:ascii="Verdana" w:hAnsi="Verdana"/>
                <w:sz w:val="20"/>
                <w:szCs w:val="20"/>
              </w:rPr>
            </w:pPr>
          </w:p>
        </w:tc>
      </w:tr>
      <w:tr w:rsidR="00E728CB" w:rsidRPr="008D1004" w14:paraId="21F25FBA" w14:textId="77777777" w:rsidTr="00084E92">
        <w:trPr>
          <w:cantSplit/>
        </w:trPr>
        <w:tc>
          <w:tcPr>
            <w:tcW w:w="567" w:type="dxa"/>
          </w:tcPr>
          <w:p w14:paraId="0BD0C5A3"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37</w:t>
            </w:r>
          </w:p>
        </w:tc>
        <w:tc>
          <w:tcPr>
            <w:tcW w:w="7016" w:type="dxa"/>
          </w:tcPr>
          <w:p w14:paraId="633AB8F5"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Realizzando gli impianti elettrici a regola d’arte si consegue lo scopo di ridurre le possibilità d’incendio.</w:t>
            </w:r>
          </w:p>
        </w:tc>
        <w:tc>
          <w:tcPr>
            <w:tcW w:w="1276" w:type="dxa"/>
          </w:tcPr>
          <w:p w14:paraId="5ED6786D" w14:textId="77777777" w:rsidR="00E728CB" w:rsidRPr="008D1004" w:rsidRDefault="00E728CB" w:rsidP="00084E92">
            <w:pPr>
              <w:jc w:val="center"/>
              <w:rPr>
                <w:rFonts w:ascii="Verdana" w:hAnsi="Verdana"/>
                <w:sz w:val="20"/>
                <w:szCs w:val="20"/>
              </w:rPr>
            </w:pPr>
          </w:p>
        </w:tc>
        <w:tc>
          <w:tcPr>
            <w:tcW w:w="1134" w:type="dxa"/>
          </w:tcPr>
          <w:p w14:paraId="64D6DD3D" w14:textId="77777777" w:rsidR="00E728CB" w:rsidRPr="008D1004" w:rsidRDefault="00E728CB" w:rsidP="00084E92">
            <w:pPr>
              <w:jc w:val="center"/>
              <w:rPr>
                <w:rFonts w:ascii="Verdana" w:hAnsi="Verdana"/>
                <w:sz w:val="20"/>
                <w:szCs w:val="20"/>
              </w:rPr>
            </w:pPr>
          </w:p>
        </w:tc>
      </w:tr>
      <w:tr w:rsidR="00E728CB" w:rsidRPr="008D1004" w14:paraId="4CA3AEDF" w14:textId="77777777" w:rsidTr="00084E92">
        <w:trPr>
          <w:cantSplit/>
        </w:trPr>
        <w:tc>
          <w:tcPr>
            <w:tcW w:w="567" w:type="dxa"/>
          </w:tcPr>
          <w:p w14:paraId="6A4F31FE"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38</w:t>
            </w:r>
          </w:p>
        </w:tc>
        <w:tc>
          <w:tcPr>
            <w:tcW w:w="7016" w:type="dxa"/>
          </w:tcPr>
          <w:p w14:paraId="7B3DCBCA"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messa a terra di impianti, serbatoi ed altre strutture impedisce che su tali apparecchiature possa verificarsi l’accumulo di cariche elettrostatiche prodottesi per motivi di svariata natura.</w:t>
            </w:r>
          </w:p>
        </w:tc>
        <w:tc>
          <w:tcPr>
            <w:tcW w:w="1276" w:type="dxa"/>
          </w:tcPr>
          <w:p w14:paraId="0CC00184" w14:textId="77777777" w:rsidR="00E728CB" w:rsidRPr="008D1004" w:rsidRDefault="00E728CB" w:rsidP="00084E92">
            <w:pPr>
              <w:jc w:val="center"/>
              <w:rPr>
                <w:rFonts w:ascii="Verdana" w:hAnsi="Verdana"/>
                <w:sz w:val="20"/>
                <w:szCs w:val="20"/>
              </w:rPr>
            </w:pPr>
          </w:p>
        </w:tc>
        <w:tc>
          <w:tcPr>
            <w:tcW w:w="1134" w:type="dxa"/>
          </w:tcPr>
          <w:p w14:paraId="3D06E59E" w14:textId="77777777" w:rsidR="00E728CB" w:rsidRPr="008D1004" w:rsidRDefault="00E728CB" w:rsidP="00084E92">
            <w:pPr>
              <w:jc w:val="center"/>
              <w:rPr>
                <w:rFonts w:ascii="Verdana" w:hAnsi="Verdana"/>
                <w:sz w:val="20"/>
                <w:szCs w:val="20"/>
              </w:rPr>
            </w:pPr>
          </w:p>
        </w:tc>
      </w:tr>
      <w:tr w:rsidR="00E728CB" w:rsidRPr="008D1004" w14:paraId="68C1A62C" w14:textId="77777777" w:rsidTr="00084E92">
        <w:trPr>
          <w:cantSplit/>
        </w:trPr>
        <w:tc>
          <w:tcPr>
            <w:tcW w:w="567" w:type="dxa"/>
          </w:tcPr>
          <w:p w14:paraId="3E787E00"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39</w:t>
            </w:r>
          </w:p>
        </w:tc>
        <w:tc>
          <w:tcPr>
            <w:tcW w:w="7016" w:type="dxa"/>
          </w:tcPr>
          <w:p w14:paraId="2F868970"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ventilazione naturale od artificiale di un ambiente dove possono accumularsi gas o vapori infiammabili facilita l'insorgere di un incendio.</w:t>
            </w:r>
          </w:p>
        </w:tc>
        <w:tc>
          <w:tcPr>
            <w:tcW w:w="1276" w:type="dxa"/>
          </w:tcPr>
          <w:p w14:paraId="57535372" w14:textId="77777777" w:rsidR="00E728CB" w:rsidRPr="008D1004" w:rsidRDefault="00E728CB" w:rsidP="00084E92">
            <w:pPr>
              <w:jc w:val="center"/>
              <w:rPr>
                <w:rFonts w:ascii="Verdana" w:hAnsi="Verdana"/>
                <w:sz w:val="20"/>
                <w:szCs w:val="20"/>
              </w:rPr>
            </w:pPr>
          </w:p>
        </w:tc>
        <w:tc>
          <w:tcPr>
            <w:tcW w:w="1134" w:type="dxa"/>
          </w:tcPr>
          <w:p w14:paraId="32B51A60" w14:textId="77777777" w:rsidR="00E728CB" w:rsidRPr="008D1004" w:rsidRDefault="00E728CB" w:rsidP="00084E92">
            <w:pPr>
              <w:jc w:val="center"/>
              <w:rPr>
                <w:rFonts w:ascii="Verdana" w:hAnsi="Verdana"/>
                <w:sz w:val="20"/>
                <w:szCs w:val="20"/>
              </w:rPr>
            </w:pPr>
          </w:p>
        </w:tc>
      </w:tr>
      <w:tr w:rsidR="00E728CB" w:rsidRPr="008D1004" w14:paraId="0ED14D17" w14:textId="77777777" w:rsidTr="00084E92">
        <w:trPr>
          <w:cantSplit/>
        </w:trPr>
        <w:tc>
          <w:tcPr>
            <w:tcW w:w="567" w:type="dxa"/>
          </w:tcPr>
          <w:p w14:paraId="6810C2E5"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lastRenderedPageBreak/>
              <w:t>40</w:t>
            </w:r>
          </w:p>
        </w:tc>
        <w:tc>
          <w:tcPr>
            <w:tcW w:w="7016" w:type="dxa"/>
          </w:tcPr>
          <w:p w14:paraId="6611AE05"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L’adozione di pavimenti ed attrezzi antiscintilla risulta indispensabile qualora negli ambienti di lavoro venga prevista la presenza di gas, polveri o vapori infiammabili.</w:t>
            </w:r>
          </w:p>
        </w:tc>
        <w:tc>
          <w:tcPr>
            <w:tcW w:w="1276" w:type="dxa"/>
          </w:tcPr>
          <w:p w14:paraId="4F4DE60F" w14:textId="77777777" w:rsidR="00E728CB" w:rsidRPr="008D1004" w:rsidRDefault="00E728CB" w:rsidP="00084E92">
            <w:pPr>
              <w:jc w:val="center"/>
              <w:rPr>
                <w:rFonts w:ascii="Verdana" w:hAnsi="Verdana"/>
                <w:sz w:val="20"/>
                <w:szCs w:val="20"/>
              </w:rPr>
            </w:pPr>
          </w:p>
        </w:tc>
        <w:tc>
          <w:tcPr>
            <w:tcW w:w="1134" w:type="dxa"/>
          </w:tcPr>
          <w:p w14:paraId="7A7FAB08" w14:textId="77777777" w:rsidR="00E728CB" w:rsidRPr="008D1004" w:rsidRDefault="00E728CB" w:rsidP="00084E92">
            <w:pPr>
              <w:jc w:val="center"/>
              <w:rPr>
                <w:rFonts w:ascii="Verdana" w:hAnsi="Verdana"/>
                <w:sz w:val="20"/>
                <w:szCs w:val="20"/>
              </w:rPr>
            </w:pPr>
          </w:p>
        </w:tc>
      </w:tr>
      <w:tr w:rsidR="00E728CB" w:rsidRPr="008D1004" w14:paraId="45B8E611" w14:textId="77777777" w:rsidTr="00084E92">
        <w:trPr>
          <w:cantSplit/>
        </w:trPr>
        <w:tc>
          <w:tcPr>
            <w:tcW w:w="567" w:type="dxa"/>
          </w:tcPr>
          <w:p w14:paraId="0E873683"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41</w:t>
            </w:r>
          </w:p>
        </w:tc>
        <w:tc>
          <w:tcPr>
            <w:tcW w:w="7016" w:type="dxa"/>
          </w:tcPr>
          <w:p w14:paraId="7442FA2E"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Al fine di prevenire un incendio gli impianti di distribuzione di sostanze infiammabili vengono dotati di dispositivi di sicurezza di vario genere.</w:t>
            </w:r>
          </w:p>
        </w:tc>
        <w:tc>
          <w:tcPr>
            <w:tcW w:w="1276" w:type="dxa"/>
          </w:tcPr>
          <w:p w14:paraId="4884B890" w14:textId="77777777" w:rsidR="00E728CB" w:rsidRPr="008D1004" w:rsidRDefault="00E728CB" w:rsidP="00084E92">
            <w:pPr>
              <w:jc w:val="center"/>
              <w:rPr>
                <w:rFonts w:ascii="Verdana" w:hAnsi="Verdana"/>
                <w:sz w:val="20"/>
                <w:szCs w:val="20"/>
              </w:rPr>
            </w:pPr>
          </w:p>
        </w:tc>
        <w:tc>
          <w:tcPr>
            <w:tcW w:w="1134" w:type="dxa"/>
          </w:tcPr>
          <w:p w14:paraId="26A93DE9" w14:textId="77777777" w:rsidR="00E728CB" w:rsidRPr="008D1004" w:rsidRDefault="00E728CB" w:rsidP="00084E92">
            <w:pPr>
              <w:jc w:val="center"/>
              <w:rPr>
                <w:rFonts w:ascii="Verdana" w:hAnsi="Verdana"/>
                <w:sz w:val="20"/>
                <w:szCs w:val="20"/>
              </w:rPr>
            </w:pPr>
          </w:p>
        </w:tc>
      </w:tr>
      <w:tr w:rsidR="00E728CB" w:rsidRPr="008D1004" w14:paraId="1EB30111" w14:textId="77777777" w:rsidTr="00084E92">
        <w:trPr>
          <w:cantSplit/>
        </w:trPr>
        <w:tc>
          <w:tcPr>
            <w:tcW w:w="567" w:type="dxa"/>
          </w:tcPr>
          <w:p w14:paraId="615EEC85"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42</w:t>
            </w:r>
          </w:p>
        </w:tc>
        <w:tc>
          <w:tcPr>
            <w:tcW w:w="7016" w:type="dxa"/>
          </w:tcPr>
          <w:p w14:paraId="11A49C10"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segnaletica di sicurezza, riferita in particolare ai rischi presenti nell’ambiente di lavoro, è una delle misure di protezione.</w:t>
            </w:r>
          </w:p>
        </w:tc>
        <w:tc>
          <w:tcPr>
            <w:tcW w:w="1276" w:type="dxa"/>
          </w:tcPr>
          <w:p w14:paraId="7303BAF2" w14:textId="77777777" w:rsidR="00E728CB" w:rsidRPr="008D1004" w:rsidRDefault="00E728CB" w:rsidP="00084E92">
            <w:pPr>
              <w:jc w:val="center"/>
              <w:rPr>
                <w:rFonts w:ascii="Verdana" w:hAnsi="Verdana"/>
                <w:sz w:val="20"/>
                <w:szCs w:val="20"/>
              </w:rPr>
            </w:pPr>
          </w:p>
        </w:tc>
        <w:tc>
          <w:tcPr>
            <w:tcW w:w="1134" w:type="dxa"/>
          </w:tcPr>
          <w:p w14:paraId="7127CB66" w14:textId="77777777" w:rsidR="00E728CB" w:rsidRPr="008D1004" w:rsidRDefault="00E728CB" w:rsidP="00084E92">
            <w:pPr>
              <w:jc w:val="center"/>
              <w:rPr>
                <w:rFonts w:ascii="Verdana" w:hAnsi="Verdana"/>
                <w:sz w:val="20"/>
                <w:szCs w:val="20"/>
              </w:rPr>
            </w:pPr>
          </w:p>
        </w:tc>
      </w:tr>
      <w:tr w:rsidR="00E728CB" w:rsidRPr="008D1004" w14:paraId="024ED276" w14:textId="77777777" w:rsidTr="00084E92">
        <w:trPr>
          <w:cantSplit/>
        </w:trPr>
        <w:tc>
          <w:tcPr>
            <w:tcW w:w="567" w:type="dxa"/>
          </w:tcPr>
          <w:p w14:paraId="543CAA23"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43</w:t>
            </w:r>
          </w:p>
        </w:tc>
        <w:tc>
          <w:tcPr>
            <w:tcW w:w="7016" w:type="dxa"/>
          </w:tcPr>
          <w:p w14:paraId="3657ED10"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misure di prevenzione incendi sono finalizzate alla riduzione della probabilità di accadimento di un incendio.</w:t>
            </w:r>
          </w:p>
        </w:tc>
        <w:tc>
          <w:tcPr>
            <w:tcW w:w="1276" w:type="dxa"/>
          </w:tcPr>
          <w:p w14:paraId="662E4B50" w14:textId="77777777" w:rsidR="00E728CB" w:rsidRPr="008D1004" w:rsidRDefault="00E728CB" w:rsidP="00084E92">
            <w:pPr>
              <w:jc w:val="center"/>
              <w:rPr>
                <w:rFonts w:ascii="Verdana" w:hAnsi="Verdana"/>
                <w:sz w:val="20"/>
                <w:szCs w:val="20"/>
              </w:rPr>
            </w:pPr>
          </w:p>
        </w:tc>
        <w:tc>
          <w:tcPr>
            <w:tcW w:w="1134" w:type="dxa"/>
          </w:tcPr>
          <w:p w14:paraId="190C275D" w14:textId="77777777" w:rsidR="00E728CB" w:rsidRPr="008D1004" w:rsidRDefault="00E728CB" w:rsidP="00084E92">
            <w:pPr>
              <w:jc w:val="center"/>
              <w:rPr>
                <w:rFonts w:ascii="Verdana" w:hAnsi="Verdana"/>
                <w:sz w:val="20"/>
                <w:szCs w:val="20"/>
              </w:rPr>
            </w:pPr>
          </w:p>
        </w:tc>
      </w:tr>
      <w:tr w:rsidR="00E728CB" w:rsidRPr="008D1004" w14:paraId="2923BC3A" w14:textId="77777777" w:rsidTr="00084E92">
        <w:trPr>
          <w:cantSplit/>
        </w:trPr>
        <w:tc>
          <w:tcPr>
            <w:tcW w:w="567" w:type="dxa"/>
          </w:tcPr>
          <w:p w14:paraId="24ECAAC5"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44</w:t>
            </w:r>
          </w:p>
        </w:tc>
        <w:tc>
          <w:tcPr>
            <w:tcW w:w="7016" w:type="dxa"/>
          </w:tcPr>
          <w:p w14:paraId="2660205C"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temperatura d’infiammabilità è la temperatura minima alla quale i liquidi combustibili emettono vapori in quantità tali da incendiarsi in caso d’innesco.</w:t>
            </w:r>
          </w:p>
        </w:tc>
        <w:tc>
          <w:tcPr>
            <w:tcW w:w="1276" w:type="dxa"/>
          </w:tcPr>
          <w:p w14:paraId="50C63D44" w14:textId="77777777" w:rsidR="00E728CB" w:rsidRPr="008D1004" w:rsidRDefault="00E728CB" w:rsidP="00084E92">
            <w:pPr>
              <w:jc w:val="center"/>
              <w:rPr>
                <w:rFonts w:ascii="Verdana" w:hAnsi="Verdana"/>
                <w:sz w:val="20"/>
                <w:szCs w:val="20"/>
              </w:rPr>
            </w:pPr>
          </w:p>
        </w:tc>
        <w:tc>
          <w:tcPr>
            <w:tcW w:w="1134" w:type="dxa"/>
          </w:tcPr>
          <w:p w14:paraId="60293D5B" w14:textId="77777777" w:rsidR="00E728CB" w:rsidRPr="008D1004" w:rsidRDefault="00E728CB" w:rsidP="00084E92">
            <w:pPr>
              <w:jc w:val="center"/>
              <w:rPr>
                <w:rFonts w:ascii="Verdana" w:hAnsi="Verdana"/>
                <w:sz w:val="20"/>
                <w:szCs w:val="20"/>
              </w:rPr>
            </w:pPr>
          </w:p>
        </w:tc>
      </w:tr>
      <w:tr w:rsidR="00E728CB" w:rsidRPr="008D1004" w14:paraId="108F550F" w14:textId="77777777" w:rsidTr="00084E92">
        <w:trPr>
          <w:cantSplit/>
        </w:trPr>
        <w:tc>
          <w:tcPr>
            <w:tcW w:w="567" w:type="dxa"/>
          </w:tcPr>
          <w:p w14:paraId="5AF8D3B0"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45</w:t>
            </w:r>
          </w:p>
        </w:tc>
        <w:tc>
          <w:tcPr>
            <w:tcW w:w="7016" w:type="dxa"/>
          </w:tcPr>
          <w:p w14:paraId="16DDDFE1"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Durante il flash-over la temperatura dell'ambiente aumenta velocemente.</w:t>
            </w:r>
          </w:p>
        </w:tc>
        <w:tc>
          <w:tcPr>
            <w:tcW w:w="1276" w:type="dxa"/>
          </w:tcPr>
          <w:p w14:paraId="58E28584" w14:textId="77777777" w:rsidR="00E728CB" w:rsidRPr="008D1004" w:rsidRDefault="00E728CB" w:rsidP="00084E92">
            <w:pPr>
              <w:jc w:val="center"/>
              <w:rPr>
                <w:rFonts w:ascii="Verdana" w:hAnsi="Verdana"/>
                <w:sz w:val="20"/>
                <w:szCs w:val="20"/>
              </w:rPr>
            </w:pPr>
          </w:p>
        </w:tc>
        <w:tc>
          <w:tcPr>
            <w:tcW w:w="1134" w:type="dxa"/>
          </w:tcPr>
          <w:p w14:paraId="0528FD70" w14:textId="77777777" w:rsidR="00E728CB" w:rsidRPr="008D1004" w:rsidRDefault="00E728CB" w:rsidP="00084E92">
            <w:pPr>
              <w:jc w:val="center"/>
              <w:rPr>
                <w:rFonts w:ascii="Verdana" w:hAnsi="Verdana"/>
                <w:sz w:val="20"/>
                <w:szCs w:val="20"/>
              </w:rPr>
            </w:pPr>
          </w:p>
        </w:tc>
      </w:tr>
      <w:tr w:rsidR="00E728CB" w:rsidRPr="008D1004" w14:paraId="1F114401" w14:textId="77777777" w:rsidTr="00084E92">
        <w:trPr>
          <w:cantSplit/>
        </w:trPr>
        <w:tc>
          <w:tcPr>
            <w:tcW w:w="567" w:type="dxa"/>
          </w:tcPr>
          <w:p w14:paraId="65BEC9BC"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46</w:t>
            </w:r>
          </w:p>
        </w:tc>
        <w:tc>
          <w:tcPr>
            <w:tcW w:w="7016" w:type="dxa"/>
          </w:tcPr>
          <w:p w14:paraId="634E0E5B"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Viene indicata come "fase di incendio generalizzato" quella situazione in cui il materiale partecipa nella sua totalità alla combustione.</w:t>
            </w:r>
          </w:p>
        </w:tc>
        <w:tc>
          <w:tcPr>
            <w:tcW w:w="1276" w:type="dxa"/>
          </w:tcPr>
          <w:p w14:paraId="4489A9D3" w14:textId="77777777" w:rsidR="00E728CB" w:rsidRPr="008D1004" w:rsidRDefault="00E728CB" w:rsidP="00084E92">
            <w:pPr>
              <w:jc w:val="center"/>
              <w:rPr>
                <w:rFonts w:ascii="Verdana" w:hAnsi="Verdana"/>
                <w:sz w:val="20"/>
                <w:szCs w:val="20"/>
              </w:rPr>
            </w:pPr>
          </w:p>
        </w:tc>
        <w:tc>
          <w:tcPr>
            <w:tcW w:w="1134" w:type="dxa"/>
          </w:tcPr>
          <w:p w14:paraId="7044EBA6" w14:textId="77777777" w:rsidR="00E728CB" w:rsidRPr="008D1004" w:rsidRDefault="00E728CB" w:rsidP="00084E92">
            <w:pPr>
              <w:jc w:val="center"/>
              <w:rPr>
                <w:rFonts w:ascii="Verdana" w:hAnsi="Verdana"/>
                <w:sz w:val="20"/>
                <w:szCs w:val="20"/>
              </w:rPr>
            </w:pPr>
          </w:p>
        </w:tc>
      </w:tr>
      <w:tr w:rsidR="00E728CB" w:rsidRPr="008D1004" w14:paraId="527891E4" w14:textId="77777777" w:rsidTr="00084E92">
        <w:trPr>
          <w:cantSplit/>
        </w:trPr>
        <w:tc>
          <w:tcPr>
            <w:tcW w:w="567" w:type="dxa"/>
          </w:tcPr>
          <w:p w14:paraId="746AA836"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47</w:t>
            </w:r>
          </w:p>
        </w:tc>
        <w:tc>
          <w:tcPr>
            <w:tcW w:w="7016" w:type="dxa"/>
          </w:tcPr>
          <w:p w14:paraId="3AC41541"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L’esplosione è il risultato di una rapida espansione di gas dovuta ad una reazione chimica di combustione.</w:t>
            </w:r>
          </w:p>
        </w:tc>
        <w:tc>
          <w:tcPr>
            <w:tcW w:w="1276" w:type="dxa"/>
          </w:tcPr>
          <w:p w14:paraId="0F703F59" w14:textId="77777777" w:rsidR="00E728CB" w:rsidRPr="008D1004" w:rsidRDefault="00E728CB" w:rsidP="00084E92">
            <w:pPr>
              <w:jc w:val="center"/>
              <w:rPr>
                <w:rFonts w:ascii="Verdana" w:hAnsi="Verdana"/>
                <w:sz w:val="20"/>
                <w:szCs w:val="20"/>
              </w:rPr>
            </w:pPr>
          </w:p>
        </w:tc>
        <w:tc>
          <w:tcPr>
            <w:tcW w:w="1134" w:type="dxa"/>
          </w:tcPr>
          <w:p w14:paraId="603AFFEA" w14:textId="77777777" w:rsidR="00E728CB" w:rsidRPr="008D1004" w:rsidRDefault="00E728CB" w:rsidP="00084E92">
            <w:pPr>
              <w:jc w:val="center"/>
              <w:rPr>
                <w:rFonts w:ascii="Verdana" w:hAnsi="Verdana"/>
                <w:sz w:val="20"/>
                <w:szCs w:val="20"/>
              </w:rPr>
            </w:pPr>
          </w:p>
        </w:tc>
      </w:tr>
      <w:tr w:rsidR="00E728CB" w:rsidRPr="008D1004" w14:paraId="757C099B" w14:textId="77777777" w:rsidTr="00084E92">
        <w:trPr>
          <w:cantSplit/>
        </w:trPr>
        <w:tc>
          <w:tcPr>
            <w:tcW w:w="567" w:type="dxa"/>
          </w:tcPr>
          <w:p w14:paraId="7681C884"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48</w:t>
            </w:r>
          </w:p>
        </w:tc>
        <w:tc>
          <w:tcPr>
            <w:tcW w:w="7016" w:type="dxa"/>
          </w:tcPr>
          <w:p w14:paraId="6BF67759"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temperatura di accensione o di autoaccensione è la temperatura alla quale la miscela combustibili-comburente inizia a bruciare spontaneamente in modo continuo senza ulteriore apporto di calore o di energia dall’esterno.</w:t>
            </w:r>
          </w:p>
        </w:tc>
        <w:tc>
          <w:tcPr>
            <w:tcW w:w="1276" w:type="dxa"/>
          </w:tcPr>
          <w:p w14:paraId="694D73DC" w14:textId="77777777" w:rsidR="00E728CB" w:rsidRPr="008D1004" w:rsidRDefault="00E728CB" w:rsidP="00084E92">
            <w:pPr>
              <w:jc w:val="center"/>
              <w:rPr>
                <w:rFonts w:ascii="Verdana" w:hAnsi="Verdana"/>
                <w:sz w:val="20"/>
                <w:szCs w:val="20"/>
              </w:rPr>
            </w:pPr>
          </w:p>
        </w:tc>
        <w:tc>
          <w:tcPr>
            <w:tcW w:w="1134" w:type="dxa"/>
          </w:tcPr>
          <w:p w14:paraId="5B62B9BA" w14:textId="77777777" w:rsidR="00E728CB" w:rsidRPr="008D1004" w:rsidRDefault="00E728CB" w:rsidP="00084E92">
            <w:pPr>
              <w:jc w:val="center"/>
              <w:rPr>
                <w:rFonts w:ascii="Verdana" w:hAnsi="Verdana"/>
                <w:sz w:val="20"/>
                <w:szCs w:val="20"/>
              </w:rPr>
            </w:pPr>
          </w:p>
        </w:tc>
      </w:tr>
      <w:tr w:rsidR="00E728CB" w:rsidRPr="008D1004" w14:paraId="04D7F775" w14:textId="77777777" w:rsidTr="00084E92">
        <w:trPr>
          <w:cantSplit/>
        </w:trPr>
        <w:tc>
          <w:tcPr>
            <w:tcW w:w="567" w:type="dxa"/>
          </w:tcPr>
          <w:p w14:paraId="328974DF"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49</w:t>
            </w:r>
          </w:p>
        </w:tc>
        <w:tc>
          <w:tcPr>
            <w:tcW w:w="7016" w:type="dxa"/>
          </w:tcPr>
          <w:p w14:paraId="5E5568B3"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limite inferiore di infiammabilità è la più bassa concentrazione in volume di vapore della miscela al di sotto della quale non si ha accensione in presenza d’innesco per carenza di combustibile.</w:t>
            </w:r>
          </w:p>
        </w:tc>
        <w:tc>
          <w:tcPr>
            <w:tcW w:w="1276" w:type="dxa"/>
          </w:tcPr>
          <w:p w14:paraId="0D9E8521" w14:textId="77777777" w:rsidR="00E728CB" w:rsidRPr="008D1004" w:rsidRDefault="00E728CB" w:rsidP="00084E92">
            <w:pPr>
              <w:jc w:val="center"/>
              <w:rPr>
                <w:rFonts w:ascii="Verdana" w:hAnsi="Verdana"/>
                <w:sz w:val="20"/>
                <w:szCs w:val="20"/>
              </w:rPr>
            </w:pPr>
          </w:p>
        </w:tc>
        <w:tc>
          <w:tcPr>
            <w:tcW w:w="1134" w:type="dxa"/>
          </w:tcPr>
          <w:p w14:paraId="1565FE42" w14:textId="77777777" w:rsidR="00E728CB" w:rsidRPr="008D1004" w:rsidRDefault="00E728CB" w:rsidP="00084E92">
            <w:pPr>
              <w:jc w:val="center"/>
              <w:rPr>
                <w:rFonts w:ascii="Verdana" w:hAnsi="Verdana"/>
                <w:sz w:val="20"/>
                <w:szCs w:val="20"/>
              </w:rPr>
            </w:pPr>
          </w:p>
        </w:tc>
      </w:tr>
      <w:tr w:rsidR="00E728CB" w:rsidRPr="008D1004" w14:paraId="7B4CB9CD" w14:textId="77777777" w:rsidTr="00084E92">
        <w:trPr>
          <w:cantSplit/>
        </w:trPr>
        <w:tc>
          <w:tcPr>
            <w:tcW w:w="567" w:type="dxa"/>
          </w:tcPr>
          <w:p w14:paraId="6C3CEFEF"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50</w:t>
            </w:r>
          </w:p>
        </w:tc>
        <w:tc>
          <w:tcPr>
            <w:tcW w:w="7016" w:type="dxa"/>
          </w:tcPr>
          <w:p w14:paraId="78CD9902"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limiti di infiammabilità individuano il campo di infiammabilità all’interno del quale si ha, in caso d’innesco, l’accensione e la propagazione della fiamma nella miscela.</w:t>
            </w:r>
          </w:p>
        </w:tc>
        <w:tc>
          <w:tcPr>
            <w:tcW w:w="1276" w:type="dxa"/>
          </w:tcPr>
          <w:p w14:paraId="0273E53B" w14:textId="77777777" w:rsidR="00E728CB" w:rsidRPr="008D1004" w:rsidRDefault="00E728CB" w:rsidP="00084E92">
            <w:pPr>
              <w:jc w:val="center"/>
              <w:rPr>
                <w:rFonts w:ascii="Verdana" w:hAnsi="Verdana"/>
                <w:sz w:val="20"/>
                <w:szCs w:val="20"/>
              </w:rPr>
            </w:pPr>
          </w:p>
        </w:tc>
        <w:tc>
          <w:tcPr>
            <w:tcW w:w="1134" w:type="dxa"/>
          </w:tcPr>
          <w:p w14:paraId="332DB385" w14:textId="77777777" w:rsidR="00E728CB" w:rsidRPr="008D1004" w:rsidRDefault="00E728CB" w:rsidP="00084E92">
            <w:pPr>
              <w:jc w:val="center"/>
              <w:rPr>
                <w:rFonts w:ascii="Verdana" w:hAnsi="Verdana"/>
                <w:sz w:val="20"/>
                <w:szCs w:val="20"/>
              </w:rPr>
            </w:pPr>
          </w:p>
        </w:tc>
      </w:tr>
      <w:tr w:rsidR="00E728CB" w:rsidRPr="008D1004" w14:paraId="39D8A6CD" w14:textId="77777777" w:rsidTr="00084E92">
        <w:trPr>
          <w:cantSplit/>
        </w:trPr>
        <w:tc>
          <w:tcPr>
            <w:tcW w:w="567" w:type="dxa"/>
          </w:tcPr>
          <w:p w14:paraId="4980DF10"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51</w:t>
            </w:r>
          </w:p>
        </w:tc>
        <w:tc>
          <w:tcPr>
            <w:tcW w:w="7016" w:type="dxa"/>
          </w:tcPr>
          <w:p w14:paraId="6FFA50BC"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L’aria teorica di combustione è la quantità d’aria necessaria per raggiungere la combustione completa di tutti i materiali combustibili.</w:t>
            </w:r>
          </w:p>
        </w:tc>
        <w:tc>
          <w:tcPr>
            <w:tcW w:w="1276" w:type="dxa"/>
          </w:tcPr>
          <w:p w14:paraId="70F83A06" w14:textId="77777777" w:rsidR="00E728CB" w:rsidRPr="008D1004" w:rsidRDefault="00E728CB" w:rsidP="00084E92">
            <w:pPr>
              <w:jc w:val="center"/>
              <w:rPr>
                <w:rFonts w:ascii="Verdana" w:hAnsi="Verdana"/>
                <w:sz w:val="20"/>
                <w:szCs w:val="20"/>
              </w:rPr>
            </w:pPr>
          </w:p>
        </w:tc>
        <w:tc>
          <w:tcPr>
            <w:tcW w:w="1134" w:type="dxa"/>
          </w:tcPr>
          <w:p w14:paraId="7DD6F096" w14:textId="77777777" w:rsidR="00E728CB" w:rsidRPr="008D1004" w:rsidRDefault="00E728CB" w:rsidP="00084E92">
            <w:pPr>
              <w:jc w:val="center"/>
              <w:rPr>
                <w:rFonts w:ascii="Verdana" w:hAnsi="Verdana"/>
                <w:sz w:val="20"/>
                <w:szCs w:val="20"/>
              </w:rPr>
            </w:pPr>
          </w:p>
        </w:tc>
      </w:tr>
      <w:tr w:rsidR="00E728CB" w:rsidRPr="008D1004" w14:paraId="1123F408" w14:textId="77777777" w:rsidTr="00084E92">
        <w:trPr>
          <w:cantSplit/>
        </w:trPr>
        <w:tc>
          <w:tcPr>
            <w:tcW w:w="567" w:type="dxa"/>
          </w:tcPr>
          <w:p w14:paraId="4783C723"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52</w:t>
            </w:r>
          </w:p>
        </w:tc>
        <w:tc>
          <w:tcPr>
            <w:tcW w:w="7016" w:type="dxa"/>
          </w:tcPr>
          <w:p w14:paraId="257B5A31"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Nell’evoluzione dell’incendio si possono individuare quattro fasi caratteristiche: fase d’ignizione, fase di propagazione, incendio generalizzato, estinzione e raffreddamento.</w:t>
            </w:r>
          </w:p>
        </w:tc>
        <w:tc>
          <w:tcPr>
            <w:tcW w:w="1276" w:type="dxa"/>
          </w:tcPr>
          <w:p w14:paraId="083FC06D" w14:textId="77777777" w:rsidR="00E728CB" w:rsidRPr="008D1004" w:rsidRDefault="00E728CB" w:rsidP="00084E92">
            <w:pPr>
              <w:jc w:val="center"/>
              <w:rPr>
                <w:rFonts w:ascii="Verdana" w:hAnsi="Verdana"/>
                <w:sz w:val="20"/>
                <w:szCs w:val="20"/>
              </w:rPr>
            </w:pPr>
          </w:p>
        </w:tc>
        <w:tc>
          <w:tcPr>
            <w:tcW w:w="1134" w:type="dxa"/>
          </w:tcPr>
          <w:p w14:paraId="10C5D909" w14:textId="77777777" w:rsidR="00E728CB" w:rsidRPr="008D1004" w:rsidRDefault="00E728CB" w:rsidP="00084E92">
            <w:pPr>
              <w:jc w:val="center"/>
              <w:rPr>
                <w:rFonts w:ascii="Verdana" w:hAnsi="Verdana"/>
                <w:sz w:val="20"/>
                <w:szCs w:val="20"/>
              </w:rPr>
            </w:pPr>
          </w:p>
        </w:tc>
      </w:tr>
      <w:tr w:rsidR="00E728CB" w:rsidRPr="008D1004" w14:paraId="05A5FC01" w14:textId="77777777" w:rsidTr="00084E92">
        <w:trPr>
          <w:cantSplit/>
        </w:trPr>
        <w:tc>
          <w:tcPr>
            <w:tcW w:w="567" w:type="dxa"/>
          </w:tcPr>
          <w:p w14:paraId="2B558E81"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53</w:t>
            </w:r>
          </w:p>
        </w:tc>
        <w:tc>
          <w:tcPr>
            <w:tcW w:w="7016" w:type="dxa"/>
          </w:tcPr>
          <w:p w14:paraId="0C48BC2A"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fase di propagazione di un incendio è caratterizzata anche dalla riduzione della visibilità a causa dei fumi della combustione.</w:t>
            </w:r>
          </w:p>
        </w:tc>
        <w:tc>
          <w:tcPr>
            <w:tcW w:w="1276" w:type="dxa"/>
          </w:tcPr>
          <w:p w14:paraId="5D674DCE" w14:textId="77777777" w:rsidR="00E728CB" w:rsidRPr="008D1004" w:rsidRDefault="00E728CB" w:rsidP="00084E92">
            <w:pPr>
              <w:jc w:val="center"/>
              <w:rPr>
                <w:rFonts w:ascii="Verdana" w:hAnsi="Verdana"/>
                <w:sz w:val="20"/>
                <w:szCs w:val="20"/>
              </w:rPr>
            </w:pPr>
          </w:p>
        </w:tc>
        <w:tc>
          <w:tcPr>
            <w:tcW w:w="1134" w:type="dxa"/>
          </w:tcPr>
          <w:p w14:paraId="5F20BAAA" w14:textId="77777777" w:rsidR="00E728CB" w:rsidRPr="008D1004" w:rsidRDefault="00E728CB" w:rsidP="00084E92">
            <w:pPr>
              <w:jc w:val="center"/>
              <w:rPr>
                <w:rFonts w:ascii="Verdana" w:hAnsi="Verdana"/>
                <w:sz w:val="20"/>
                <w:szCs w:val="20"/>
              </w:rPr>
            </w:pPr>
          </w:p>
        </w:tc>
      </w:tr>
      <w:tr w:rsidR="00E728CB" w:rsidRPr="008D1004" w14:paraId="62FC04AC" w14:textId="77777777" w:rsidTr="00084E92">
        <w:trPr>
          <w:cantSplit/>
        </w:trPr>
        <w:tc>
          <w:tcPr>
            <w:tcW w:w="567" w:type="dxa"/>
          </w:tcPr>
          <w:p w14:paraId="4BC16996"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lastRenderedPageBreak/>
              <w:t>54</w:t>
            </w:r>
          </w:p>
        </w:tc>
        <w:tc>
          <w:tcPr>
            <w:tcW w:w="7016" w:type="dxa"/>
          </w:tcPr>
          <w:p w14:paraId="55FC744F"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Per ottenere lo spegnimento dell’incendio si deve ricorrere a uno o più dei seguenti sistemi: esaurimento del combustibile, soffocamento, raffreddamento.</w:t>
            </w:r>
          </w:p>
        </w:tc>
        <w:tc>
          <w:tcPr>
            <w:tcW w:w="1276" w:type="dxa"/>
          </w:tcPr>
          <w:p w14:paraId="5106EC37" w14:textId="77777777" w:rsidR="00E728CB" w:rsidRPr="008D1004" w:rsidRDefault="00E728CB" w:rsidP="00084E92">
            <w:pPr>
              <w:jc w:val="center"/>
              <w:rPr>
                <w:rFonts w:ascii="Verdana" w:hAnsi="Verdana"/>
                <w:sz w:val="20"/>
                <w:szCs w:val="20"/>
              </w:rPr>
            </w:pPr>
          </w:p>
        </w:tc>
        <w:tc>
          <w:tcPr>
            <w:tcW w:w="1134" w:type="dxa"/>
          </w:tcPr>
          <w:p w14:paraId="11A0DAF1" w14:textId="77777777" w:rsidR="00E728CB" w:rsidRPr="008D1004" w:rsidRDefault="00E728CB" w:rsidP="00084E92">
            <w:pPr>
              <w:jc w:val="center"/>
              <w:rPr>
                <w:rFonts w:ascii="Verdana" w:hAnsi="Verdana"/>
                <w:sz w:val="20"/>
                <w:szCs w:val="20"/>
              </w:rPr>
            </w:pPr>
          </w:p>
        </w:tc>
      </w:tr>
      <w:tr w:rsidR="00E728CB" w:rsidRPr="008D1004" w14:paraId="0FB8F031" w14:textId="77777777" w:rsidTr="00084E92">
        <w:trPr>
          <w:cantSplit/>
        </w:trPr>
        <w:tc>
          <w:tcPr>
            <w:tcW w:w="567" w:type="dxa"/>
          </w:tcPr>
          <w:p w14:paraId="794C325E"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55</w:t>
            </w:r>
          </w:p>
        </w:tc>
        <w:tc>
          <w:tcPr>
            <w:tcW w:w="7016" w:type="dxa"/>
          </w:tcPr>
          <w:p w14:paraId="7B3531F6"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Per ciò che riguarda la sostanza comburente, un incendio, nella quasi totalità dei casi, viene alimentato dall’ossigeno naturalmente contenuto nell’aria.</w:t>
            </w:r>
          </w:p>
        </w:tc>
        <w:tc>
          <w:tcPr>
            <w:tcW w:w="1276" w:type="dxa"/>
          </w:tcPr>
          <w:p w14:paraId="42CAA746" w14:textId="77777777" w:rsidR="00E728CB" w:rsidRPr="008D1004" w:rsidRDefault="00E728CB" w:rsidP="00084E92">
            <w:pPr>
              <w:jc w:val="center"/>
              <w:rPr>
                <w:rFonts w:ascii="Verdana" w:hAnsi="Verdana"/>
                <w:sz w:val="20"/>
                <w:szCs w:val="20"/>
              </w:rPr>
            </w:pPr>
          </w:p>
        </w:tc>
        <w:tc>
          <w:tcPr>
            <w:tcW w:w="1134" w:type="dxa"/>
          </w:tcPr>
          <w:p w14:paraId="737FFA79" w14:textId="77777777" w:rsidR="00E728CB" w:rsidRPr="008D1004" w:rsidRDefault="00E728CB" w:rsidP="00084E92">
            <w:pPr>
              <w:jc w:val="center"/>
              <w:rPr>
                <w:rFonts w:ascii="Verdana" w:hAnsi="Verdana"/>
                <w:sz w:val="20"/>
                <w:szCs w:val="20"/>
              </w:rPr>
            </w:pPr>
          </w:p>
        </w:tc>
      </w:tr>
      <w:tr w:rsidR="00E728CB" w:rsidRPr="008D1004" w14:paraId="2BD7EFA9" w14:textId="77777777" w:rsidTr="00084E92">
        <w:trPr>
          <w:cantSplit/>
        </w:trPr>
        <w:tc>
          <w:tcPr>
            <w:tcW w:w="567" w:type="dxa"/>
          </w:tcPr>
          <w:p w14:paraId="44E34192"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56</w:t>
            </w:r>
          </w:p>
        </w:tc>
        <w:tc>
          <w:tcPr>
            <w:tcW w:w="7016" w:type="dxa"/>
          </w:tcPr>
          <w:p w14:paraId="5D57599A"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Si definisce come soffocamento, ai fini dello spegnimento dell’incendio, l’allontanamento o la separazione della sostanza combustibile dal focolaio d’incendio.</w:t>
            </w:r>
          </w:p>
        </w:tc>
        <w:tc>
          <w:tcPr>
            <w:tcW w:w="1276" w:type="dxa"/>
          </w:tcPr>
          <w:p w14:paraId="7B15416F" w14:textId="77777777" w:rsidR="00E728CB" w:rsidRPr="008D1004" w:rsidRDefault="00E728CB" w:rsidP="00084E92">
            <w:pPr>
              <w:jc w:val="center"/>
              <w:rPr>
                <w:rFonts w:ascii="Verdana" w:hAnsi="Verdana"/>
                <w:sz w:val="20"/>
                <w:szCs w:val="20"/>
              </w:rPr>
            </w:pPr>
          </w:p>
        </w:tc>
        <w:tc>
          <w:tcPr>
            <w:tcW w:w="1134" w:type="dxa"/>
          </w:tcPr>
          <w:p w14:paraId="797C2D04" w14:textId="77777777" w:rsidR="00E728CB" w:rsidRPr="008D1004" w:rsidRDefault="00E728CB" w:rsidP="00084E92">
            <w:pPr>
              <w:jc w:val="center"/>
              <w:rPr>
                <w:rFonts w:ascii="Verdana" w:hAnsi="Verdana"/>
                <w:sz w:val="20"/>
                <w:szCs w:val="20"/>
              </w:rPr>
            </w:pPr>
          </w:p>
        </w:tc>
      </w:tr>
      <w:tr w:rsidR="00E728CB" w:rsidRPr="008D1004" w14:paraId="57515DA5" w14:textId="77777777" w:rsidTr="00084E92">
        <w:trPr>
          <w:cantSplit/>
        </w:trPr>
        <w:tc>
          <w:tcPr>
            <w:tcW w:w="567" w:type="dxa"/>
          </w:tcPr>
          <w:p w14:paraId="1611EDF4"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57</w:t>
            </w:r>
          </w:p>
        </w:tc>
        <w:tc>
          <w:tcPr>
            <w:tcW w:w="7016" w:type="dxa"/>
          </w:tcPr>
          <w:p w14:paraId="48E26F06"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Per lo spegnimento di un incendio normalmente si utilizza una combinazione delle operazioni di esaurimento del combustibile, di soffocamento e di raffreddamento.</w:t>
            </w:r>
          </w:p>
        </w:tc>
        <w:tc>
          <w:tcPr>
            <w:tcW w:w="1276" w:type="dxa"/>
          </w:tcPr>
          <w:p w14:paraId="31CA1AAA" w14:textId="77777777" w:rsidR="00E728CB" w:rsidRPr="008D1004" w:rsidRDefault="00E728CB" w:rsidP="00084E92">
            <w:pPr>
              <w:jc w:val="center"/>
              <w:rPr>
                <w:rFonts w:ascii="Verdana" w:hAnsi="Verdana"/>
                <w:sz w:val="20"/>
                <w:szCs w:val="20"/>
              </w:rPr>
            </w:pPr>
          </w:p>
        </w:tc>
        <w:tc>
          <w:tcPr>
            <w:tcW w:w="1134" w:type="dxa"/>
          </w:tcPr>
          <w:p w14:paraId="316DAB4C" w14:textId="77777777" w:rsidR="00E728CB" w:rsidRPr="008D1004" w:rsidRDefault="00E728CB" w:rsidP="00084E92">
            <w:pPr>
              <w:jc w:val="center"/>
              <w:rPr>
                <w:rFonts w:ascii="Verdana" w:hAnsi="Verdana"/>
                <w:sz w:val="20"/>
                <w:szCs w:val="20"/>
              </w:rPr>
            </w:pPr>
          </w:p>
        </w:tc>
      </w:tr>
      <w:tr w:rsidR="00E728CB" w:rsidRPr="008D1004" w14:paraId="03212DFA" w14:textId="77777777" w:rsidTr="00084E92">
        <w:trPr>
          <w:cantSplit/>
        </w:trPr>
        <w:tc>
          <w:tcPr>
            <w:tcW w:w="567" w:type="dxa"/>
          </w:tcPr>
          <w:p w14:paraId="67827761"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58</w:t>
            </w:r>
          </w:p>
        </w:tc>
        <w:tc>
          <w:tcPr>
            <w:tcW w:w="7016" w:type="dxa"/>
          </w:tcPr>
          <w:p w14:paraId="132AA86C"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Si definisce come raffreddamento, ai fini dello spegnimento di un incendio, la sottrazione di calore fino ad ottenere una temperatura inferiore a quella necessaria al mantenimento della combustione.</w:t>
            </w:r>
          </w:p>
        </w:tc>
        <w:tc>
          <w:tcPr>
            <w:tcW w:w="1276" w:type="dxa"/>
          </w:tcPr>
          <w:p w14:paraId="668BE517" w14:textId="77777777" w:rsidR="00E728CB" w:rsidRPr="008D1004" w:rsidRDefault="00E728CB" w:rsidP="00084E92">
            <w:pPr>
              <w:jc w:val="center"/>
              <w:rPr>
                <w:rFonts w:ascii="Verdana" w:hAnsi="Verdana"/>
                <w:sz w:val="20"/>
                <w:szCs w:val="20"/>
              </w:rPr>
            </w:pPr>
          </w:p>
        </w:tc>
        <w:tc>
          <w:tcPr>
            <w:tcW w:w="1134" w:type="dxa"/>
          </w:tcPr>
          <w:p w14:paraId="1FE0837E" w14:textId="77777777" w:rsidR="00E728CB" w:rsidRPr="008D1004" w:rsidRDefault="00E728CB" w:rsidP="00084E92">
            <w:pPr>
              <w:jc w:val="center"/>
              <w:rPr>
                <w:rFonts w:ascii="Verdana" w:hAnsi="Verdana"/>
                <w:sz w:val="20"/>
                <w:szCs w:val="20"/>
              </w:rPr>
            </w:pPr>
          </w:p>
        </w:tc>
      </w:tr>
      <w:tr w:rsidR="00E728CB" w:rsidRPr="008D1004" w14:paraId="32B7AB47" w14:textId="77777777" w:rsidTr="00084E92">
        <w:trPr>
          <w:cantSplit/>
        </w:trPr>
        <w:tc>
          <w:tcPr>
            <w:tcW w:w="567" w:type="dxa"/>
          </w:tcPr>
          <w:p w14:paraId="2AED81F3"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59</w:t>
            </w:r>
          </w:p>
        </w:tc>
        <w:tc>
          <w:tcPr>
            <w:tcW w:w="7016" w:type="dxa"/>
          </w:tcPr>
          <w:p w14:paraId="749F0E9C"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condizioni necessarie per avere una combustione sono: presenza del combustibile, presenza del comburente e presenza di una sorgente di calore.</w:t>
            </w:r>
          </w:p>
        </w:tc>
        <w:tc>
          <w:tcPr>
            <w:tcW w:w="1276" w:type="dxa"/>
          </w:tcPr>
          <w:p w14:paraId="15006485" w14:textId="77777777" w:rsidR="00E728CB" w:rsidRPr="008D1004" w:rsidRDefault="00E728CB" w:rsidP="00084E92">
            <w:pPr>
              <w:jc w:val="center"/>
              <w:rPr>
                <w:rFonts w:ascii="Verdana" w:hAnsi="Verdana"/>
                <w:sz w:val="20"/>
                <w:szCs w:val="20"/>
              </w:rPr>
            </w:pPr>
          </w:p>
        </w:tc>
        <w:tc>
          <w:tcPr>
            <w:tcW w:w="1134" w:type="dxa"/>
          </w:tcPr>
          <w:p w14:paraId="4B1D00E2" w14:textId="77777777" w:rsidR="00E728CB" w:rsidRPr="008D1004" w:rsidRDefault="00E728CB" w:rsidP="00084E92">
            <w:pPr>
              <w:jc w:val="center"/>
              <w:rPr>
                <w:rFonts w:ascii="Verdana" w:hAnsi="Verdana"/>
                <w:sz w:val="20"/>
                <w:szCs w:val="20"/>
              </w:rPr>
            </w:pPr>
          </w:p>
        </w:tc>
      </w:tr>
      <w:tr w:rsidR="00E728CB" w:rsidRPr="008D1004" w14:paraId="27D4EFCD" w14:textId="77777777" w:rsidTr="00084E92">
        <w:trPr>
          <w:cantSplit/>
        </w:trPr>
        <w:tc>
          <w:tcPr>
            <w:tcW w:w="567" w:type="dxa"/>
          </w:tcPr>
          <w:p w14:paraId="4B32A014"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60</w:t>
            </w:r>
          </w:p>
        </w:tc>
        <w:tc>
          <w:tcPr>
            <w:tcW w:w="7016" w:type="dxa"/>
          </w:tcPr>
          <w:p w14:paraId="7033FE92"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combustione può avvenire anche senza sviluppo di fiamme superficiali.</w:t>
            </w:r>
          </w:p>
        </w:tc>
        <w:tc>
          <w:tcPr>
            <w:tcW w:w="1276" w:type="dxa"/>
          </w:tcPr>
          <w:p w14:paraId="15BA290B" w14:textId="77777777" w:rsidR="00E728CB" w:rsidRPr="008D1004" w:rsidRDefault="00E728CB" w:rsidP="00084E92">
            <w:pPr>
              <w:jc w:val="center"/>
              <w:rPr>
                <w:rFonts w:ascii="Verdana" w:hAnsi="Verdana"/>
                <w:sz w:val="20"/>
                <w:szCs w:val="20"/>
              </w:rPr>
            </w:pPr>
          </w:p>
        </w:tc>
        <w:tc>
          <w:tcPr>
            <w:tcW w:w="1134" w:type="dxa"/>
          </w:tcPr>
          <w:p w14:paraId="21C5442B" w14:textId="77777777" w:rsidR="00E728CB" w:rsidRPr="008D1004" w:rsidRDefault="00E728CB" w:rsidP="00084E92">
            <w:pPr>
              <w:jc w:val="center"/>
              <w:rPr>
                <w:rFonts w:ascii="Verdana" w:hAnsi="Verdana"/>
                <w:sz w:val="20"/>
                <w:szCs w:val="20"/>
              </w:rPr>
            </w:pPr>
          </w:p>
        </w:tc>
      </w:tr>
      <w:tr w:rsidR="00E728CB" w:rsidRPr="008D1004" w14:paraId="25DE7DCD" w14:textId="77777777" w:rsidTr="00084E92">
        <w:trPr>
          <w:cantSplit/>
        </w:trPr>
        <w:tc>
          <w:tcPr>
            <w:tcW w:w="567" w:type="dxa"/>
          </w:tcPr>
          <w:p w14:paraId="2F005E92"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61</w:t>
            </w:r>
          </w:p>
        </w:tc>
        <w:tc>
          <w:tcPr>
            <w:tcW w:w="7016" w:type="dxa"/>
          </w:tcPr>
          <w:p w14:paraId="3C38CB60"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separazione del comburente dal combustibile o la riduzione della concentrazione di comburente in aria viene definita come soffocamento ai fini dello spegnimento di un incendio.</w:t>
            </w:r>
          </w:p>
        </w:tc>
        <w:tc>
          <w:tcPr>
            <w:tcW w:w="1276" w:type="dxa"/>
          </w:tcPr>
          <w:p w14:paraId="69DEEE86" w14:textId="77777777" w:rsidR="00E728CB" w:rsidRPr="008D1004" w:rsidRDefault="00E728CB" w:rsidP="00084E92">
            <w:pPr>
              <w:jc w:val="center"/>
              <w:rPr>
                <w:rFonts w:ascii="Verdana" w:hAnsi="Verdana"/>
                <w:sz w:val="20"/>
                <w:szCs w:val="20"/>
              </w:rPr>
            </w:pPr>
          </w:p>
        </w:tc>
        <w:tc>
          <w:tcPr>
            <w:tcW w:w="1134" w:type="dxa"/>
          </w:tcPr>
          <w:p w14:paraId="287183EA" w14:textId="77777777" w:rsidR="00E728CB" w:rsidRPr="008D1004" w:rsidRDefault="00E728CB" w:rsidP="00084E92">
            <w:pPr>
              <w:jc w:val="center"/>
              <w:rPr>
                <w:rFonts w:ascii="Verdana" w:hAnsi="Verdana"/>
                <w:sz w:val="20"/>
                <w:szCs w:val="20"/>
              </w:rPr>
            </w:pPr>
          </w:p>
        </w:tc>
      </w:tr>
      <w:tr w:rsidR="00E728CB" w:rsidRPr="008D1004" w14:paraId="68A169F3" w14:textId="77777777" w:rsidTr="00084E92">
        <w:trPr>
          <w:cantSplit/>
        </w:trPr>
        <w:tc>
          <w:tcPr>
            <w:tcW w:w="567" w:type="dxa"/>
          </w:tcPr>
          <w:p w14:paraId="638CFA7C"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62</w:t>
            </w:r>
          </w:p>
        </w:tc>
        <w:tc>
          <w:tcPr>
            <w:tcW w:w="7016" w:type="dxa"/>
          </w:tcPr>
          <w:p w14:paraId="32725F28"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A seguito dell'incendio si sviluppano gas di combustione, fiamme, fumo e calore.</w:t>
            </w:r>
          </w:p>
        </w:tc>
        <w:tc>
          <w:tcPr>
            <w:tcW w:w="1276" w:type="dxa"/>
          </w:tcPr>
          <w:p w14:paraId="68B961E3" w14:textId="77777777" w:rsidR="00E728CB" w:rsidRPr="008D1004" w:rsidRDefault="00E728CB" w:rsidP="00084E92">
            <w:pPr>
              <w:jc w:val="center"/>
              <w:rPr>
                <w:rFonts w:ascii="Verdana" w:hAnsi="Verdana"/>
                <w:sz w:val="20"/>
                <w:szCs w:val="20"/>
              </w:rPr>
            </w:pPr>
          </w:p>
        </w:tc>
        <w:tc>
          <w:tcPr>
            <w:tcW w:w="1134" w:type="dxa"/>
          </w:tcPr>
          <w:p w14:paraId="2AED31EF" w14:textId="77777777" w:rsidR="00E728CB" w:rsidRPr="008D1004" w:rsidRDefault="00E728CB" w:rsidP="00084E92">
            <w:pPr>
              <w:jc w:val="center"/>
              <w:rPr>
                <w:rFonts w:ascii="Verdana" w:hAnsi="Verdana"/>
                <w:sz w:val="20"/>
                <w:szCs w:val="20"/>
              </w:rPr>
            </w:pPr>
          </w:p>
        </w:tc>
      </w:tr>
      <w:tr w:rsidR="00E728CB" w:rsidRPr="008D1004" w14:paraId="0D2DA162" w14:textId="77777777" w:rsidTr="00084E92">
        <w:trPr>
          <w:cantSplit/>
        </w:trPr>
        <w:tc>
          <w:tcPr>
            <w:tcW w:w="567" w:type="dxa"/>
          </w:tcPr>
          <w:p w14:paraId="136A7E19"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63</w:t>
            </w:r>
          </w:p>
        </w:tc>
        <w:tc>
          <w:tcPr>
            <w:tcW w:w="7016" w:type="dxa"/>
          </w:tcPr>
          <w:p w14:paraId="7774515B"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L’ossido di carbonio (CO) è un gas tossico.</w:t>
            </w:r>
          </w:p>
        </w:tc>
        <w:tc>
          <w:tcPr>
            <w:tcW w:w="1276" w:type="dxa"/>
          </w:tcPr>
          <w:p w14:paraId="44620CD0" w14:textId="77777777" w:rsidR="00E728CB" w:rsidRPr="008D1004" w:rsidRDefault="00E728CB" w:rsidP="00084E92">
            <w:pPr>
              <w:jc w:val="center"/>
              <w:rPr>
                <w:rFonts w:ascii="Verdana" w:hAnsi="Verdana"/>
                <w:sz w:val="20"/>
                <w:szCs w:val="20"/>
              </w:rPr>
            </w:pPr>
          </w:p>
        </w:tc>
        <w:tc>
          <w:tcPr>
            <w:tcW w:w="1134" w:type="dxa"/>
          </w:tcPr>
          <w:p w14:paraId="0092720A" w14:textId="77777777" w:rsidR="00E728CB" w:rsidRPr="008D1004" w:rsidRDefault="00E728CB" w:rsidP="00084E92">
            <w:pPr>
              <w:jc w:val="center"/>
              <w:rPr>
                <w:rFonts w:ascii="Verdana" w:hAnsi="Verdana"/>
                <w:sz w:val="20"/>
                <w:szCs w:val="20"/>
              </w:rPr>
            </w:pPr>
          </w:p>
        </w:tc>
      </w:tr>
      <w:tr w:rsidR="00E728CB" w:rsidRPr="008D1004" w14:paraId="4E05F4AE" w14:textId="77777777" w:rsidTr="00084E92">
        <w:trPr>
          <w:cantSplit/>
        </w:trPr>
        <w:tc>
          <w:tcPr>
            <w:tcW w:w="567" w:type="dxa"/>
          </w:tcPr>
          <w:p w14:paraId="2A94E57A"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64</w:t>
            </w:r>
          </w:p>
        </w:tc>
        <w:tc>
          <w:tcPr>
            <w:tcW w:w="7016" w:type="dxa"/>
          </w:tcPr>
          <w:p w14:paraId="2D343321"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gas di combustione sono quei prodotti della combustione che rimangono allo stato gassoso anche quando raggiungono raffreddandosi la temperatura ambiente di riferimento di 15°C.</w:t>
            </w:r>
          </w:p>
        </w:tc>
        <w:tc>
          <w:tcPr>
            <w:tcW w:w="1276" w:type="dxa"/>
          </w:tcPr>
          <w:p w14:paraId="469A44DA" w14:textId="77777777" w:rsidR="00E728CB" w:rsidRPr="008D1004" w:rsidRDefault="00E728CB" w:rsidP="00084E92">
            <w:pPr>
              <w:jc w:val="center"/>
              <w:rPr>
                <w:rFonts w:ascii="Verdana" w:hAnsi="Verdana"/>
                <w:sz w:val="20"/>
                <w:szCs w:val="20"/>
              </w:rPr>
            </w:pPr>
          </w:p>
        </w:tc>
        <w:tc>
          <w:tcPr>
            <w:tcW w:w="1134" w:type="dxa"/>
          </w:tcPr>
          <w:p w14:paraId="275048CF" w14:textId="77777777" w:rsidR="00E728CB" w:rsidRPr="008D1004" w:rsidRDefault="00E728CB" w:rsidP="00084E92">
            <w:pPr>
              <w:jc w:val="center"/>
              <w:rPr>
                <w:rFonts w:ascii="Verdana" w:hAnsi="Verdana"/>
                <w:sz w:val="20"/>
                <w:szCs w:val="20"/>
              </w:rPr>
            </w:pPr>
          </w:p>
        </w:tc>
      </w:tr>
      <w:tr w:rsidR="00E728CB" w:rsidRPr="008D1004" w14:paraId="0F0CA90F" w14:textId="77777777" w:rsidTr="00084E92">
        <w:trPr>
          <w:cantSplit/>
        </w:trPr>
        <w:tc>
          <w:tcPr>
            <w:tcW w:w="567" w:type="dxa"/>
          </w:tcPr>
          <w:p w14:paraId="55889BFD"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65</w:t>
            </w:r>
          </w:p>
        </w:tc>
        <w:tc>
          <w:tcPr>
            <w:tcW w:w="7016" w:type="dxa"/>
          </w:tcPr>
          <w:p w14:paraId="74D51E83"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produzione dei gas di combustione dipende dal tipo di combustibile, dalla percentuale di ossigeno presente e dalla temperatura raggiunta nell’incendio.</w:t>
            </w:r>
          </w:p>
        </w:tc>
        <w:tc>
          <w:tcPr>
            <w:tcW w:w="1276" w:type="dxa"/>
          </w:tcPr>
          <w:p w14:paraId="2F006D1E" w14:textId="77777777" w:rsidR="00E728CB" w:rsidRPr="008D1004" w:rsidRDefault="00E728CB" w:rsidP="00084E92">
            <w:pPr>
              <w:jc w:val="center"/>
              <w:rPr>
                <w:rFonts w:ascii="Verdana" w:hAnsi="Verdana"/>
                <w:sz w:val="20"/>
                <w:szCs w:val="20"/>
              </w:rPr>
            </w:pPr>
          </w:p>
        </w:tc>
        <w:tc>
          <w:tcPr>
            <w:tcW w:w="1134" w:type="dxa"/>
          </w:tcPr>
          <w:p w14:paraId="3E66F689" w14:textId="77777777" w:rsidR="00E728CB" w:rsidRPr="008D1004" w:rsidRDefault="00E728CB" w:rsidP="00084E92">
            <w:pPr>
              <w:jc w:val="center"/>
              <w:rPr>
                <w:rFonts w:ascii="Verdana" w:hAnsi="Verdana"/>
                <w:sz w:val="20"/>
                <w:szCs w:val="20"/>
              </w:rPr>
            </w:pPr>
          </w:p>
        </w:tc>
      </w:tr>
      <w:tr w:rsidR="00E728CB" w:rsidRPr="008D1004" w14:paraId="60AB3DBC" w14:textId="77777777" w:rsidTr="00084E92">
        <w:trPr>
          <w:cantSplit/>
        </w:trPr>
        <w:tc>
          <w:tcPr>
            <w:tcW w:w="567" w:type="dxa"/>
          </w:tcPr>
          <w:p w14:paraId="73BE5C45"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66</w:t>
            </w:r>
          </w:p>
        </w:tc>
        <w:tc>
          <w:tcPr>
            <w:tcW w:w="7016" w:type="dxa"/>
          </w:tcPr>
          <w:p w14:paraId="68E6A944"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calore non è la causa principale della propagazione degli incendi.</w:t>
            </w:r>
          </w:p>
        </w:tc>
        <w:tc>
          <w:tcPr>
            <w:tcW w:w="1276" w:type="dxa"/>
          </w:tcPr>
          <w:p w14:paraId="73F88C9D" w14:textId="77777777" w:rsidR="00E728CB" w:rsidRPr="008D1004" w:rsidRDefault="00E728CB" w:rsidP="00084E92">
            <w:pPr>
              <w:jc w:val="center"/>
              <w:rPr>
                <w:rFonts w:ascii="Verdana" w:hAnsi="Verdana"/>
                <w:sz w:val="20"/>
                <w:szCs w:val="20"/>
              </w:rPr>
            </w:pPr>
          </w:p>
        </w:tc>
        <w:tc>
          <w:tcPr>
            <w:tcW w:w="1134" w:type="dxa"/>
          </w:tcPr>
          <w:p w14:paraId="213746FE" w14:textId="77777777" w:rsidR="00E728CB" w:rsidRPr="008D1004" w:rsidRDefault="00E728CB" w:rsidP="00084E92">
            <w:pPr>
              <w:jc w:val="center"/>
              <w:rPr>
                <w:rFonts w:ascii="Verdana" w:hAnsi="Verdana"/>
                <w:sz w:val="20"/>
                <w:szCs w:val="20"/>
              </w:rPr>
            </w:pPr>
          </w:p>
        </w:tc>
      </w:tr>
      <w:tr w:rsidR="00E728CB" w:rsidRPr="008D1004" w14:paraId="64CBD4C9" w14:textId="77777777" w:rsidTr="00084E92">
        <w:trPr>
          <w:cantSplit/>
        </w:trPr>
        <w:tc>
          <w:tcPr>
            <w:tcW w:w="567" w:type="dxa"/>
          </w:tcPr>
          <w:p w14:paraId="246C4FBB"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67</w:t>
            </w:r>
          </w:p>
        </w:tc>
        <w:tc>
          <w:tcPr>
            <w:tcW w:w="7016" w:type="dxa"/>
          </w:tcPr>
          <w:p w14:paraId="6A3B8B21"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misure "di protezione" servono a ridurre le conseguenze dell’incendio.</w:t>
            </w:r>
          </w:p>
        </w:tc>
        <w:tc>
          <w:tcPr>
            <w:tcW w:w="1276" w:type="dxa"/>
          </w:tcPr>
          <w:p w14:paraId="095554CC" w14:textId="77777777" w:rsidR="00E728CB" w:rsidRPr="008D1004" w:rsidRDefault="00E728CB" w:rsidP="00084E92">
            <w:pPr>
              <w:jc w:val="center"/>
              <w:rPr>
                <w:rFonts w:ascii="Verdana" w:hAnsi="Verdana"/>
                <w:sz w:val="20"/>
                <w:szCs w:val="20"/>
              </w:rPr>
            </w:pPr>
          </w:p>
        </w:tc>
        <w:tc>
          <w:tcPr>
            <w:tcW w:w="1134" w:type="dxa"/>
          </w:tcPr>
          <w:p w14:paraId="29A2C77D" w14:textId="77777777" w:rsidR="00E728CB" w:rsidRPr="008D1004" w:rsidRDefault="00E728CB" w:rsidP="00084E92">
            <w:pPr>
              <w:jc w:val="center"/>
              <w:rPr>
                <w:rFonts w:ascii="Verdana" w:hAnsi="Verdana"/>
                <w:sz w:val="20"/>
                <w:szCs w:val="20"/>
              </w:rPr>
            </w:pPr>
          </w:p>
        </w:tc>
      </w:tr>
      <w:tr w:rsidR="00E728CB" w:rsidRPr="008D1004" w14:paraId="4D2B93B8" w14:textId="77777777" w:rsidTr="00084E92">
        <w:trPr>
          <w:cantSplit/>
        </w:trPr>
        <w:tc>
          <w:tcPr>
            <w:tcW w:w="567" w:type="dxa"/>
          </w:tcPr>
          <w:p w14:paraId="7AAEFCB5"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68</w:t>
            </w:r>
          </w:p>
        </w:tc>
        <w:tc>
          <w:tcPr>
            <w:tcW w:w="7016" w:type="dxa"/>
          </w:tcPr>
          <w:p w14:paraId="262195DB"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presidi antincendio sono degli strumenti di protezione attiva.</w:t>
            </w:r>
          </w:p>
        </w:tc>
        <w:tc>
          <w:tcPr>
            <w:tcW w:w="1276" w:type="dxa"/>
          </w:tcPr>
          <w:p w14:paraId="717EADD3" w14:textId="77777777" w:rsidR="00E728CB" w:rsidRPr="008D1004" w:rsidRDefault="00E728CB" w:rsidP="00084E92">
            <w:pPr>
              <w:jc w:val="center"/>
              <w:rPr>
                <w:rFonts w:ascii="Verdana" w:hAnsi="Verdana"/>
                <w:sz w:val="20"/>
                <w:szCs w:val="20"/>
              </w:rPr>
            </w:pPr>
          </w:p>
        </w:tc>
        <w:tc>
          <w:tcPr>
            <w:tcW w:w="1134" w:type="dxa"/>
          </w:tcPr>
          <w:p w14:paraId="23DF6B7E" w14:textId="77777777" w:rsidR="00E728CB" w:rsidRPr="008D1004" w:rsidRDefault="00E728CB" w:rsidP="00084E92">
            <w:pPr>
              <w:jc w:val="center"/>
              <w:rPr>
                <w:rFonts w:ascii="Verdana" w:hAnsi="Verdana"/>
                <w:sz w:val="20"/>
                <w:szCs w:val="20"/>
              </w:rPr>
            </w:pPr>
          </w:p>
        </w:tc>
      </w:tr>
      <w:tr w:rsidR="00E728CB" w:rsidRPr="008D1004" w14:paraId="433B58F6" w14:textId="77777777" w:rsidTr="00084E92">
        <w:trPr>
          <w:cantSplit/>
        </w:trPr>
        <w:tc>
          <w:tcPr>
            <w:tcW w:w="567" w:type="dxa"/>
          </w:tcPr>
          <w:p w14:paraId="1BCED69C"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69</w:t>
            </w:r>
          </w:p>
        </w:tc>
        <w:tc>
          <w:tcPr>
            <w:tcW w:w="7016" w:type="dxa"/>
          </w:tcPr>
          <w:p w14:paraId="690BCD33"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misure di protezione passiva vengono studiate in fase di progetto.</w:t>
            </w:r>
          </w:p>
        </w:tc>
        <w:tc>
          <w:tcPr>
            <w:tcW w:w="1276" w:type="dxa"/>
          </w:tcPr>
          <w:p w14:paraId="04CC1604" w14:textId="77777777" w:rsidR="00E728CB" w:rsidRPr="008D1004" w:rsidRDefault="00E728CB" w:rsidP="00084E92">
            <w:pPr>
              <w:jc w:val="center"/>
              <w:rPr>
                <w:rFonts w:ascii="Verdana" w:hAnsi="Verdana"/>
                <w:sz w:val="20"/>
                <w:szCs w:val="20"/>
              </w:rPr>
            </w:pPr>
          </w:p>
        </w:tc>
        <w:tc>
          <w:tcPr>
            <w:tcW w:w="1134" w:type="dxa"/>
          </w:tcPr>
          <w:p w14:paraId="24754DEE" w14:textId="77777777" w:rsidR="00E728CB" w:rsidRPr="008D1004" w:rsidRDefault="00E728CB" w:rsidP="00084E92">
            <w:pPr>
              <w:jc w:val="center"/>
              <w:rPr>
                <w:rFonts w:ascii="Verdana" w:hAnsi="Verdana"/>
                <w:sz w:val="20"/>
                <w:szCs w:val="20"/>
              </w:rPr>
            </w:pPr>
          </w:p>
        </w:tc>
      </w:tr>
      <w:tr w:rsidR="00E728CB" w:rsidRPr="008D1004" w14:paraId="590CBFAA" w14:textId="77777777" w:rsidTr="00084E92">
        <w:trPr>
          <w:cantSplit/>
        </w:trPr>
        <w:tc>
          <w:tcPr>
            <w:tcW w:w="567" w:type="dxa"/>
          </w:tcPr>
          <w:p w14:paraId="56D0A35E"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lastRenderedPageBreak/>
              <w:t>70</w:t>
            </w:r>
          </w:p>
        </w:tc>
        <w:tc>
          <w:tcPr>
            <w:tcW w:w="7016" w:type="dxa"/>
          </w:tcPr>
          <w:p w14:paraId="1D182A5D"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rete idrica antincendio è un impianto che rientra nelle misure di protezione attiva.</w:t>
            </w:r>
          </w:p>
        </w:tc>
        <w:tc>
          <w:tcPr>
            <w:tcW w:w="1276" w:type="dxa"/>
          </w:tcPr>
          <w:p w14:paraId="431DE3C3" w14:textId="77777777" w:rsidR="00E728CB" w:rsidRPr="008D1004" w:rsidRDefault="00E728CB" w:rsidP="00084E92">
            <w:pPr>
              <w:jc w:val="center"/>
              <w:rPr>
                <w:rFonts w:ascii="Verdana" w:hAnsi="Verdana"/>
                <w:sz w:val="20"/>
                <w:szCs w:val="20"/>
              </w:rPr>
            </w:pPr>
          </w:p>
        </w:tc>
        <w:tc>
          <w:tcPr>
            <w:tcW w:w="1134" w:type="dxa"/>
          </w:tcPr>
          <w:p w14:paraId="6CB78F99" w14:textId="77777777" w:rsidR="00E728CB" w:rsidRPr="008D1004" w:rsidRDefault="00E728CB" w:rsidP="00084E92">
            <w:pPr>
              <w:jc w:val="center"/>
              <w:rPr>
                <w:rFonts w:ascii="Verdana" w:hAnsi="Verdana"/>
                <w:sz w:val="20"/>
                <w:szCs w:val="20"/>
              </w:rPr>
            </w:pPr>
          </w:p>
        </w:tc>
      </w:tr>
      <w:tr w:rsidR="00E728CB" w:rsidRPr="008D1004" w14:paraId="1B0B0C2E" w14:textId="77777777" w:rsidTr="00084E92">
        <w:trPr>
          <w:cantSplit/>
        </w:trPr>
        <w:tc>
          <w:tcPr>
            <w:tcW w:w="567" w:type="dxa"/>
          </w:tcPr>
          <w:p w14:paraId="5921C9ED"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71</w:t>
            </w:r>
          </w:p>
        </w:tc>
        <w:tc>
          <w:tcPr>
            <w:tcW w:w="7016" w:type="dxa"/>
          </w:tcPr>
          <w:p w14:paraId="004C7BE4"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progettazione degli impianti tecnici di protezione attiva comprende l’addestramento delle squadre antincendio.</w:t>
            </w:r>
          </w:p>
        </w:tc>
        <w:tc>
          <w:tcPr>
            <w:tcW w:w="1276" w:type="dxa"/>
          </w:tcPr>
          <w:p w14:paraId="113997CC" w14:textId="77777777" w:rsidR="00E728CB" w:rsidRPr="008D1004" w:rsidRDefault="00E728CB" w:rsidP="00084E92">
            <w:pPr>
              <w:jc w:val="center"/>
              <w:rPr>
                <w:rFonts w:ascii="Verdana" w:hAnsi="Verdana"/>
                <w:sz w:val="20"/>
                <w:szCs w:val="20"/>
              </w:rPr>
            </w:pPr>
          </w:p>
        </w:tc>
        <w:tc>
          <w:tcPr>
            <w:tcW w:w="1134" w:type="dxa"/>
          </w:tcPr>
          <w:p w14:paraId="698128E7" w14:textId="77777777" w:rsidR="00E728CB" w:rsidRPr="008D1004" w:rsidRDefault="00E728CB" w:rsidP="00084E92">
            <w:pPr>
              <w:jc w:val="center"/>
              <w:rPr>
                <w:rFonts w:ascii="Verdana" w:hAnsi="Verdana"/>
                <w:sz w:val="20"/>
                <w:szCs w:val="20"/>
              </w:rPr>
            </w:pPr>
          </w:p>
        </w:tc>
      </w:tr>
      <w:tr w:rsidR="00E728CB" w:rsidRPr="008D1004" w14:paraId="74173B57" w14:textId="77777777" w:rsidTr="00084E92">
        <w:trPr>
          <w:cantSplit/>
        </w:trPr>
        <w:tc>
          <w:tcPr>
            <w:tcW w:w="567" w:type="dxa"/>
          </w:tcPr>
          <w:p w14:paraId="11DEF9BC"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72</w:t>
            </w:r>
          </w:p>
        </w:tc>
        <w:tc>
          <w:tcPr>
            <w:tcW w:w="7016" w:type="dxa"/>
          </w:tcPr>
          <w:p w14:paraId="321F5D8A"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protezione passiva è l’insieme delle misure di protezione che non richiedono l’azione di un uomo o l’azionamento di un impianto.</w:t>
            </w:r>
          </w:p>
        </w:tc>
        <w:tc>
          <w:tcPr>
            <w:tcW w:w="1276" w:type="dxa"/>
          </w:tcPr>
          <w:p w14:paraId="78545278" w14:textId="77777777" w:rsidR="00E728CB" w:rsidRPr="008D1004" w:rsidRDefault="00E728CB" w:rsidP="00084E92">
            <w:pPr>
              <w:jc w:val="center"/>
              <w:rPr>
                <w:rFonts w:ascii="Verdana" w:hAnsi="Verdana"/>
                <w:sz w:val="20"/>
                <w:szCs w:val="20"/>
              </w:rPr>
            </w:pPr>
          </w:p>
        </w:tc>
        <w:tc>
          <w:tcPr>
            <w:tcW w:w="1134" w:type="dxa"/>
          </w:tcPr>
          <w:p w14:paraId="55ECAF8B" w14:textId="77777777" w:rsidR="00E728CB" w:rsidRPr="008D1004" w:rsidRDefault="00E728CB" w:rsidP="00084E92">
            <w:pPr>
              <w:jc w:val="center"/>
              <w:rPr>
                <w:rFonts w:ascii="Verdana" w:hAnsi="Verdana"/>
                <w:sz w:val="20"/>
                <w:szCs w:val="20"/>
              </w:rPr>
            </w:pPr>
          </w:p>
        </w:tc>
      </w:tr>
      <w:tr w:rsidR="00E728CB" w:rsidRPr="008D1004" w14:paraId="0FF65184" w14:textId="77777777" w:rsidTr="00084E92">
        <w:trPr>
          <w:cantSplit/>
        </w:trPr>
        <w:tc>
          <w:tcPr>
            <w:tcW w:w="567" w:type="dxa"/>
          </w:tcPr>
          <w:p w14:paraId="3A4C5C43"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73</w:t>
            </w:r>
          </w:p>
        </w:tc>
        <w:tc>
          <w:tcPr>
            <w:tcW w:w="7016" w:type="dxa"/>
          </w:tcPr>
          <w:p w14:paraId="1E7C404C"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misure di protezione attiva sono quelle finalizzate alla precoce rilevazione dell’incendio, alla segnalazione e all’azione di spegnimento dello stesso.</w:t>
            </w:r>
          </w:p>
        </w:tc>
        <w:tc>
          <w:tcPr>
            <w:tcW w:w="1276" w:type="dxa"/>
          </w:tcPr>
          <w:p w14:paraId="1FBB61CD" w14:textId="77777777" w:rsidR="00E728CB" w:rsidRPr="008D1004" w:rsidRDefault="00E728CB" w:rsidP="00084E92">
            <w:pPr>
              <w:jc w:val="center"/>
              <w:rPr>
                <w:rFonts w:ascii="Verdana" w:hAnsi="Verdana"/>
                <w:sz w:val="20"/>
                <w:szCs w:val="20"/>
              </w:rPr>
            </w:pPr>
          </w:p>
        </w:tc>
        <w:tc>
          <w:tcPr>
            <w:tcW w:w="1134" w:type="dxa"/>
          </w:tcPr>
          <w:p w14:paraId="72A3C62B" w14:textId="77777777" w:rsidR="00E728CB" w:rsidRPr="008D1004" w:rsidRDefault="00E728CB" w:rsidP="00084E92">
            <w:pPr>
              <w:jc w:val="center"/>
              <w:rPr>
                <w:rFonts w:ascii="Verdana" w:hAnsi="Verdana"/>
                <w:sz w:val="20"/>
                <w:szCs w:val="20"/>
              </w:rPr>
            </w:pPr>
          </w:p>
        </w:tc>
      </w:tr>
      <w:tr w:rsidR="00E728CB" w:rsidRPr="008D1004" w14:paraId="1F7C87FF" w14:textId="77777777" w:rsidTr="00084E92">
        <w:trPr>
          <w:cantSplit/>
        </w:trPr>
        <w:tc>
          <w:tcPr>
            <w:tcW w:w="567" w:type="dxa"/>
          </w:tcPr>
          <w:p w14:paraId="77A1EC06"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74</w:t>
            </w:r>
          </w:p>
        </w:tc>
        <w:tc>
          <w:tcPr>
            <w:tcW w:w="7016" w:type="dxa"/>
          </w:tcPr>
          <w:p w14:paraId="19E88F6E"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protezione attiva è l’insieme delle misure che non richiedono l’azione di un uomo o l’azionamento di un impianto.</w:t>
            </w:r>
          </w:p>
        </w:tc>
        <w:tc>
          <w:tcPr>
            <w:tcW w:w="1276" w:type="dxa"/>
          </w:tcPr>
          <w:p w14:paraId="09D31C25" w14:textId="77777777" w:rsidR="00E728CB" w:rsidRPr="008D1004" w:rsidRDefault="00E728CB" w:rsidP="00084E92">
            <w:pPr>
              <w:jc w:val="center"/>
              <w:rPr>
                <w:rFonts w:ascii="Verdana" w:hAnsi="Verdana"/>
                <w:sz w:val="20"/>
                <w:szCs w:val="20"/>
              </w:rPr>
            </w:pPr>
          </w:p>
        </w:tc>
        <w:tc>
          <w:tcPr>
            <w:tcW w:w="1134" w:type="dxa"/>
          </w:tcPr>
          <w:p w14:paraId="02EB7F3A" w14:textId="77777777" w:rsidR="00E728CB" w:rsidRPr="008D1004" w:rsidRDefault="00E728CB" w:rsidP="00084E92">
            <w:pPr>
              <w:jc w:val="center"/>
              <w:rPr>
                <w:rFonts w:ascii="Verdana" w:hAnsi="Verdana"/>
                <w:sz w:val="20"/>
                <w:szCs w:val="20"/>
              </w:rPr>
            </w:pPr>
          </w:p>
        </w:tc>
      </w:tr>
      <w:tr w:rsidR="00E728CB" w:rsidRPr="008D1004" w14:paraId="4B44E12C" w14:textId="77777777" w:rsidTr="00084E92">
        <w:trPr>
          <w:cantSplit/>
        </w:trPr>
        <w:tc>
          <w:tcPr>
            <w:tcW w:w="567" w:type="dxa"/>
          </w:tcPr>
          <w:p w14:paraId="077A16C3"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75</w:t>
            </w:r>
          </w:p>
        </w:tc>
        <w:tc>
          <w:tcPr>
            <w:tcW w:w="7016" w:type="dxa"/>
          </w:tcPr>
          <w:p w14:paraId="71C7E824"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misure di protezione passiva sono quelle che hanno come obiettivo la limitazione degli effetti dell’incendio.</w:t>
            </w:r>
          </w:p>
        </w:tc>
        <w:tc>
          <w:tcPr>
            <w:tcW w:w="1276" w:type="dxa"/>
          </w:tcPr>
          <w:p w14:paraId="1D219ADA" w14:textId="77777777" w:rsidR="00E728CB" w:rsidRPr="008D1004" w:rsidRDefault="00E728CB" w:rsidP="00084E92">
            <w:pPr>
              <w:jc w:val="center"/>
              <w:rPr>
                <w:rFonts w:ascii="Verdana" w:hAnsi="Verdana"/>
                <w:sz w:val="20"/>
                <w:szCs w:val="20"/>
              </w:rPr>
            </w:pPr>
          </w:p>
        </w:tc>
        <w:tc>
          <w:tcPr>
            <w:tcW w:w="1134" w:type="dxa"/>
          </w:tcPr>
          <w:p w14:paraId="2D3E54B8" w14:textId="77777777" w:rsidR="00E728CB" w:rsidRPr="008D1004" w:rsidRDefault="00E728CB" w:rsidP="00084E92">
            <w:pPr>
              <w:jc w:val="center"/>
              <w:rPr>
                <w:rFonts w:ascii="Verdana" w:hAnsi="Verdana"/>
                <w:sz w:val="20"/>
                <w:szCs w:val="20"/>
              </w:rPr>
            </w:pPr>
          </w:p>
        </w:tc>
      </w:tr>
      <w:tr w:rsidR="00E728CB" w:rsidRPr="008D1004" w14:paraId="28313163" w14:textId="77777777" w:rsidTr="00084E92">
        <w:trPr>
          <w:cantSplit/>
        </w:trPr>
        <w:tc>
          <w:tcPr>
            <w:tcW w:w="567" w:type="dxa"/>
          </w:tcPr>
          <w:p w14:paraId="2C7F3605"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76</w:t>
            </w:r>
          </w:p>
        </w:tc>
        <w:tc>
          <w:tcPr>
            <w:tcW w:w="7016" w:type="dxa"/>
          </w:tcPr>
          <w:p w14:paraId="274819E9"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Maggiore è il carico d’incendio maggiori saranno le conseguenze dell'incendio.</w:t>
            </w:r>
          </w:p>
        </w:tc>
        <w:tc>
          <w:tcPr>
            <w:tcW w:w="1276" w:type="dxa"/>
          </w:tcPr>
          <w:p w14:paraId="1416CD0C" w14:textId="77777777" w:rsidR="00E728CB" w:rsidRPr="008D1004" w:rsidRDefault="00E728CB" w:rsidP="00084E92">
            <w:pPr>
              <w:jc w:val="center"/>
              <w:rPr>
                <w:rFonts w:ascii="Verdana" w:hAnsi="Verdana"/>
                <w:sz w:val="20"/>
                <w:szCs w:val="20"/>
              </w:rPr>
            </w:pPr>
          </w:p>
        </w:tc>
        <w:tc>
          <w:tcPr>
            <w:tcW w:w="1134" w:type="dxa"/>
          </w:tcPr>
          <w:p w14:paraId="49C51130" w14:textId="77777777" w:rsidR="00E728CB" w:rsidRPr="008D1004" w:rsidRDefault="00E728CB" w:rsidP="00084E92">
            <w:pPr>
              <w:jc w:val="center"/>
              <w:rPr>
                <w:rFonts w:ascii="Verdana" w:hAnsi="Verdana"/>
                <w:sz w:val="20"/>
                <w:szCs w:val="20"/>
              </w:rPr>
            </w:pPr>
          </w:p>
        </w:tc>
      </w:tr>
      <w:tr w:rsidR="00E728CB" w:rsidRPr="008D1004" w14:paraId="7E387F82" w14:textId="77777777" w:rsidTr="00084E92">
        <w:trPr>
          <w:cantSplit/>
        </w:trPr>
        <w:tc>
          <w:tcPr>
            <w:tcW w:w="567" w:type="dxa"/>
          </w:tcPr>
          <w:p w14:paraId="0240595E"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77</w:t>
            </w:r>
          </w:p>
        </w:tc>
        <w:tc>
          <w:tcPr>
            <w:tcW w:w="7016" w:type="dxa"/>
          </w:tcPr>
          <w:p w14:paraId="79B119AD"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L’ordine e la pulizia riducono la probabilità dell’insorgenza dell’incendio.</w:t>
            </w:r>
          </w:p>
        </w:tc>
        <w:tc>
          <w:tcPr>
            <w:tcW w:w="1276" w:type="dxa"/>
          </w:tcPr>
          <w:p w14:paraId="1A32FA56" w14:textId="77777777" w:rsidR="00E728CB" w:rsidRPr="008D1004" w:rsidRDefault="00E728CB" w:rsidP="00084E92">
            <w:pPr>
              <w:jc w:val="center"/>
              <w:rPr>
                <w:rFonts w:ascii="Verdana" w:hAnsi="Verdana"/>
                <w:sz w:val="20"/>
                <w:szCs w:val="20"/>
              </w:rPr>
            </w:pPr>
          </w:p>
        </w:tc>
        <w:tc>
          <w:tcPr>
            <w:tcW w:w="1134" w:type="dxa"/>
          </w:tcPr>
          <w:p w14:paraId="30BA82CB" w14:textId="77777777" w:rsidR="00E728CB" w:rsidRPr="008D1004" w:rsidRDefault="00E728CB" w:rsidP="00084E92">
            <w:pPr>
              <w:jc w:val="center"/>
              <w:rPr>
                <w:rFonts w:ascii="Verdana" w:hAnsi="Verdana"/>
                <w:sz w:val="20"/>
                <w:szCs w:val="20"/>
              </w:rPr>
            </w:pPr>
          </w:p>
        </w:tc>
      </w:tr>
      <w:tr w:rsidR="00E728CB" w:rsidRPr="008D1004" w14:paraId="3E36482B" w14:textId="77777777" w:rsidTr="00084E92">
        <w:trPr>
          <w:cantSplit/>
        </w:trPr>
        <w:tc>
          <w:tcPr>
            <w:tcW w:w="567" w:type="dxa"/>
          </w:tcPr>
          <w:p w14:paraId="58808F4B"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78</w:t>
            </w:r>
          </w:p>
        </w:tc>
        <w:tc>
          <w:tcPr>
            <w:tcW w:w="7016" w:type="dxa"/>
          </w:tcPr>
          <w:p w14:paraId="57060DD5"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In caso d’incendio, se l’azienda è dotata di una squadra di pronto intervento interna non serve chiamare i VVF.</w:t>
            </w:r>
          </w:p>
        </w:tc>
        <w:tc>
          <w:tcPr>
            <w:tcW w:w="1276" w:type="dxa"/>
          </w:tcPr>
          <w:p w14:paraId="1E4D7933" w14:textId="77777777" w:rsidR="00E728CB" w:rsidRPr="008D1004" w:rsidRDefault="00E728CB" w:rsidP="00084E92">
            <w:pPr>
              <w:jc w:val="center"/>
              <w:rPr>
                <w:rFonts w:ascii="Verdana" w:hAnsi="Verdana"/>
                <w:sz w:val="20"/>
                <w:szCs w:val="20"/>
              </w:rPr>
            </w:pPr>
          </w:p>
        </w:tc>
        <w:tc>
          <w:tcPr>
            <w:tcW w:w="1134" w:type="dxa"/>
          </w:tcPr>
          <w:p w14:paraId="1D2F64AF" w14:textId="77777777" w:rsidR="00E728CB" w:rsidRPr="008D1004" w:rsidRDefault="00E728CB" w:rsidP="00084E92">
            <w:pPr>
              <w:jc w:val="center"/>
              <w:rPr>
                <w:rFonts w:ascii="Verdana" w:hAnsi="Verdana"/>
                <w:sz w:val="20"/>
                <w:szCs w:val="20"/>
              </w:rPr>
            </w:pPr>
          </w:p>
        </w:tc>
      </w:tr>
      <w:tr w:rsidR="00E728CB" w:rsidRPr="008D1004" w14:paraId="2F276E06" w14:textId="77777777" w:rsidTr="00084E92">
        <w:trPr>
          <w:cantSplit/>
        </w:trPr>
        <w:tc>
          <w:tcPr>
            <w:tcW w:w="567" w:type="dxa"/>
          </w:tcPr>
          <w:p w14:paraId="437B751C"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79</w:t>
            </w:r>
          </w:p>
        </w:tc>
        <w:tc>
          <w:tcPr>
            <w:tcW w:w="7016" w:type="dxa"/>
          </w:tcPr>
          <w:p w14:paraId="724884B1"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rispetto di procedure operative dettagliate sull’ambiente di lavoro riduce il rischio di infortunio e migliora la gestione dell’emergenza.</w:t>
            </w:r>
          </w:p>
        </w:tc>
        <w:tc>
          <w:tcPr>
            <w:tcW w:w="1276" w:type="dxa"/>
          </w:tcPr>
          <w:p w14:paraId="63176C1D" w14:textId="77777777" w:rsidR="00E728CB" w:rsidRPr="008D1004" w:rsidRDefault="00E728CB" w:rsidP="00084E92">
            <w:pPr>
              <w:jc w:val="center"/>
              <w:rPr>
                <w:rFonts w:ascii="Verdana" w:hAnsi="Verdana"/>
                <w:sz w:val="20"/>
                <w:szCs w:val="20"/>
              </w:rPr>
            </w:pPr>
          </w:p>
        </w:tc>
        <w:tc>
          <w:tcPr>
            <w:tcW w:w="1134" w:type="dxa"/>
          </w:tcPr>
          <w:p w14:paraId="149B9172" w14:textId="77777777" w:rsidR="00E728CB" w:rsidRPr="008D1004" w:rsidRDefault="00E728CB" w:rsidP="00084E92">
            <w:pPr>
              <w:jc w:val="center"/>
              <w:rPr>
                <w:rFonts w:ascii="Verdana" w:hAnsi="Verdana"/>
                <w:sz w:val="20"/>
                <w:szCs w:val="20"/>
              </w:rPr>
            </w:pPr>
          </w:p>
        </w:tc>
      </w:tr>
      <w:tr w:rsidR="00E728CB" w:rsidRPr="008D1004" w14:paraId="527E17E8" w14:textId="77777777" w:rsidTr="00084E92">
        <w:trPr>
          <w:cantSplit/>
        </w:trPr>
        <w:tc>
          <w:tcPr>
            <w:tcW w:w="567" w:type="dxa"/>
          </w:tcPr>
          <w:p w14:paraId="16B4AB15"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80</w:t>
            </w:r>
          </w:p>
        </w:tc>
        <w:tc>
          <w:tcPr>
            <w:tcW w:w="7016" w:type="dxa"/>
          </w:tcPr>
          <w:p w14:paraId="2C14025F"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Gli interventi di manutenzione su impianti e macchine sono misure di prevenzione incendi.</w:t>
            </w:r>
          </w:p>
        </w:tc>
        <w:tc>
          <w:tcPr>
            <w:tcW w:w="1276" w:type="dxa"/>
          </w:tcPr>
          <w:p w14:paraId="16ABC3C4" w14:textId="77777777" w:rsidR="00E728CB" w:rsidRPr="008D1004" w:rsidRDefault="00E728CB" w:rsidP="00084E92">
            <w:pPr>
              <w:jc w:val="center"/>
              <w:rPr>
                <w:rFonts w:ascii="Verdana" w:hAnsi="Verdana"/>
                <w:sz w:val="20"/>
                <w:szCs w:val="20"/>
              </w:rPr>
            </w:pPr>
          </w:p>
        </w:tc>
        <w:tc>
          <w:tcPr>
            <w:tcW w:w="1134" w:type="dxa"/>
          </w:tcPr>
          <w:p w14:paraId="5681F418" w14:textId="77777777" w:rsidR="00E728CB" w:rsidRPr="008D1004" w:rsidRDefault="00E728CB" w:rsidP="00084E92">
            <w:pPr>
              <w:jc w:val="center"/>
              <w:rPr>
                <w:rFonts w:ascii="Verdana" w:hAnsi="Verdana"/>
                <w:sz w:val="20"/>
                <w:szCs w:val="20"/>
              </w:rPr>
            </w:pPr>
          </w:p>
        </w:tc>
      </w:tr>
      <w:tr w:rsidR="00E728CB" w:rsidRPr="008D1004" w14:paraId="100A8FC9" w14:textId="77777777" w:rsidTr="00084E92">
        <w:trPr>
          <w:cantSplit/>
        </w:trPr>
        <w:tc>
          <w:tcPr>
            <w:tcW w:w="567" w:type="dxa"/>
          </w:tcPr>
          <w:p w14:paraId="4A67FB4B"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81</w:t>
            </w:r>
          </w:p>
        </w:tc>
        <w:tc>
          <w:tcPr>
            <w:tcW w:w="7016" w:type="dxa"/>
          </w:tcPr>
          <w:p w14:paraId="12204830"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disposizioni sulla sicurezza sono facoltative.</w:t>
            </w:r>
          </w:p>
        </w:tc>
        <w:tc>
          <w:tcPr>
            <w:tcW w:w="1276" w:type="dxa"/>
          </w:tcPr>
          <w:p w14:paraId="7B7E080A" w14:textId="77777777" w:rsidR="00E728CB" w:rsidRPr="008D1004" w:rsidRDefault="00E728CB" w:rsidP="00084E92">
            <w:pPr>
              <w:jc w:val="center"/>
              <w:rPr>
                <w:rFonts w:ascii="Verdana" w:hAnsi="Verdana"/>
                <w:sz w:val="20"/>
                <w:szCs w:val="20"/>
              </w:rPr>
            </w:pPr>
          </w:p>
        </w:tc>
        <w:tc>
          <w:tcPr>
            <w:tcW w:w="1134" w:type="dxa"/>
          </w:tcPr>
          <w:p w14:paraId="2D076716" w14:textId="77777777" w:rsidR="00E728CB" w:rsidRPr="008D1004" w:rsidRDefault="00E728CB" w:rsidP="00084E92">
            <w:pPr>
              <w:jc w:val="center"/>
              <w:rPr>
                <w:rFonts w:ascii="Verdana" w:hAnsi="Verdana"/>
                <w:sz w:val="20"/>
                <w:szCs w:val="20"/>
              </w:rPr>
            </w:pPr>
          </w:p>
        </w:tc>
      </w:tr>
      <w:tr w:rsidR="00E728CB" w:rsidRPr="008D1004" w14:paraId="0BD6B4AE" w14:textId="77777777" w:rsidTr="00084E92">
        <w:trPr>
          <w:cantSplit/>
        </w:trPr>
        <w:tc>
          <w:tcPr>
            <w:tcW w:w="567" w:type="dxa"/>
          </w:tcPr>
          <w:p w14:paraId="003ACEDE"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82</w:t>
            </w:r>
          </w:p>
        </w:tc>
        <w:tc>
          <w:tcPr>
            <w:tcW w:w="7016" w:type="dxa"/>
          </w:tcPr>
          <w:p w14:paraId="6B1EBAA4"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In caso d’incendio è utile evacuare immediatamente il fumo ed il calore dal locale.</w:t>
            </w:r>
          </w:p>
        </w:tc>
        <w:tc>
          <w:tcPr>
            <w:tcW w:w="1276" w:type="dxa"/>
          </w:tcPr>
          <w:p w14:paraId="14EB14ED" w14:textId="77777777" w:rsidR="00E728CB" w:rsidRPr="008D1004" w:rsidRDefault="00E728CB" w:rsidP="00084E92">
            <w:pPr>
              <w:jc w:val="center"/>
              <w:rPr>
                <w:rFonts w:ascii="Verdana" w:hAnsi="Verdana"/>
                <w:sz w:val="20"/>
                <w:szCs w:val="20"/>
              </w:rPr>
            </w:pPr>
          </w:p>
        </w:tc>
        <w:tc>
          <w:tcPr>
            <w:tcW w:w="1134" w:type="dxa"/>
          </w:tcPr>
          <w:p w14:paraId="198E86D1" w14:textId="77777777" w:rsidR="00E728CB" w:rsidRPr="008D1004" w:rsidRDefault="00E728CB" w:rsidP="00084E92">
            <w:pPr>
              <w:jc w:val="center"/>
              <w:rPr>
                <w:rFonts w:ascii="Verdana" w:hAnsi="Verdana"/>
                <w:sz w:val="20"/>
                <w:szCs w:val="20"/>
              </w:rPr>
            </w:pPr>
          </w:p>
        </w:tc>
      </w:tr>
      <w:tr w:rsidR="00E728CB" w:rsidRPr="008D1004" w14:paraId="64AC20C5" w14:textId="77777777" w:rsidTr="00084E92">
        <w:trPr>
          <w:cantSplit/>
        </w:trPr>
        <w:tc>
          <w:tcPr>
            <w:tcW w:w="567" w:type="dxa"/>
          </w:tcPr>
          <w:p w14:paraId="46DE25E4"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83</w:t>
            </w:r>
          </w:p>
        </w:tc>
        <w:tc>
          <w:tcPr>
            <w:tcW w:w="7016" w:type="dxa"/>
          </w:tcPr>
          <w:p w14:paraId="53607BE3"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In caso d’incendio si può utilizzare qualsiasi tipo di estintore.</w:t>
            </w:r>
          </w:p>
        </w:tc>
        <w:tc>
          <w:tcPr>
            <w:tcW w:w="1276" w:type="dxa"/>
          </w:tcPr>
          <w:p w14:paraId="377D880F" w14:textId="77777777" w:rsidR="00E728CB" w:rsidRPr="008D1004" w:rsidRDefault="00E728CB" w:rsidP="00084E92">
            <w:pPr>
              <w:jc w:val="center"/>
              <w:rPr>
                <w:rFonts w:ascii="Verdana" w:hAnsi="Verdana"/>
                <w:sz w:val="20"/>
                <w:szCs w:val="20"/>
              </w:rPr>
            </w:pPr>
          </w:p>
        </w:tc>
        <w:tc>
          <w:tcPr>
            <w:tcW w:w="1134" w:type="dxa"/>
          </w:tcPr>
          <w:p w14:paraId="65D9840F" w14:textId="77777777" w:rsidR="00E728CB" w:rsidRPr="008D1004" w:rsidRDefault="00E728CB" w:rsidP="00084E92">
            <w:pPr>
              <w:jc w:val="center"/>
              <w:rPr>
                <w:rFonts w:ascii="Verdana" w:hAnsi="Verdana"/>
                <w:sz w:val="20"/>
                <w:szCs w:val="20"/>
              </w:rPr>
            </w:pPr>
          </w:p>
        </w:tc>
      </w:tr>
      <w:tr w:rsidR="00E728CB" w:rsidRPr="008D1004" w14:paraId="448E8E43" w14:textId="77777777" w:rsidTr="00084E92">
        <w:trPr>
          <w:cantSplit/>
        </w:trPr>
        <w:tc>
          <w:tcPr>
            <w:tcW w:w="567" w:type="dxa"/>
          </w:tcPr>
          <w:p w14:paraId="3A71FFEE"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84</w:t>
            </w:r>
          </w:p>
        </w:tc>
        <w:tc>
          <w:tcPr>
            <w:tcW w:w="7016" w:type="dxa"/>
          </w:tcPr>
          <w:p w14:paraId="4274298C"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Per ogni dispositivo di sicurezza la verifica della funzionalità deve essere effettuata ogni sei mesi.</w:t>
            </w:r>
          </w:p>
        </w:tc>
        <w:tc>
          <w:tcPr>
            <w:tcW w:w="1276" w:type="dxa"/>
          </w:tcPr>
          <w:p w14:paraId="7D6AC2C3" w14:textId="77777777" w:rsidR="00E728CB" w:rsidRPr="008D1004" w:rsidRDefault="00E728CB" w:rsidP="00084E92">
            <w:pPr>
              <w:jc w:val="center"/>
              <w:rPr>
                <w:rFonts w:ascii="Verdana" w:hAnsi="Verdana"/>
                <w:sz w:val="20"/>
                <w:szCs w:val="20"/>
              </w:rPr>
            </w:pPr>
          </w:p>
        </w:tc>
        <w:tc>
          <w:tcPr>
            <w:tcW w:w="1134" w:type="dxa"/>
          </w:tcPr>
          <w:p w14:paraId="03BEAA0E" w14:textId="77777777" w:rsidR="00E728CB" w:rsidRPr="008D1004" w:rsidRDefault="00E728CB" w:rsidP="00084E92">
            <w:pPr>
              <w:jc w:val="center"/>
              <w:rPr>
                <w:rFonts w:ascii="Verdana" w:hAnsi="Verdana"/>
                <w:sz w:val="20"/>
                <w:szCs w:val="20"/>
              </w:rPr>
            </w:pPr>
          </w:p>
        </w:tc>
      </w:tr>
      <w:tr w:rsidR="00E728CB" w:rsidRPr="008D1004" w14:paraId="5A4EA4B1" w14:textId="77777777" w:rsidTr="00084E92">
        <w:trPr>
          <w:cantSplit/>
        </w:trPr>
        <w:tc>
          <w:tcPr>
            <w:tcW w:w="567" w:type="dxa"/>
          </w:tcPr>
          <w:p w14:paraId="2BF47C81"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85</w:t>
            </w:r>
          </w:p>
        </w:tc>
        <w:tc>
          <w:tcPr>
            <w:tcW w:w="7016" w:type="dxa"/>
          </w:tcPr>
          <w:p w14:paraId="5D59245F"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Sull’incendio di un serbatoio di benzina bisogna utilizzare la schiuma.</w:t>
            </w:r>
          </w:p>
        </w:tc>
        <w:tc>
          <w:tcPr>
            <w:tcW w:w="1276" w:type="dxa"/>
          </w:tcPr>
          <w:p w14:paraId="3FD5439A" w14:textId="77777777" w:rsidR="00E728CB" w:rsidRPr="008D1004" w:rsidRDefault="00E728CB" w:rsidP="00084E92">
            <w:pPr>
              <w:jc w:val="center"/>
              <w:rPr>
                <w:rFonts w:ascii="Verdana" w:hAnsi="Verdana"/>
                <w:sz w:val="20"/>
                <w:szCs w:val="20"/>
              </w:rPr>
            </w:pPr>
          </w:p>
        </w:tc>
        <w:tc>
          <w:tcPr>
            <w:tcW w:w="1134" w:type="dxa"/>
          </w:tcPr>
          <w:p w14:paraId="738F44C8" w14:textId="77777777" w:rsidR="00E728CB" w:rsidRPr="008D1004" w:rsidRDefault="00E728CB" w:rsidP="00084E92">
            <w:pPr>
              <w:jc w:val="center"/>
              <w:rPr>
                <w:rFonts w:ascii="Verdana" w:hAnsi="Verdana"/>
                <w:sz w:val="20"/>
                <w:szCs w:val="20"/>
              </w:rPr>
            </w:pPr>
          </w:p>
        </w:tc>
      </w:tr>
      <w:tr w:rsidR="00E728CB" w:rsidRPr="008D1004" w14:paraId="5262BE9D" w14:textId="77777777" w:rsidTr="00084E92">
        <w:trPr>
          <w:cantSplit/>
        </w:trPr>
        <w:tc>
          <w:tcPr>
            <w:tcW w:w="567" w:type="dxa"/>
          </w:tcPr>
          <w:p w14:paraId="1610F3D8"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86</w:t>
            </w:r>
          </w:p>
        </w:tc>
        <w:tc>
          <w:tcPr>
            <w:tcW w:w="7016" w:type="dxa"/>
          </w:tcPr>
          <w:p w14:paraId="23675B45"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centralino deve disporre di tutti i numeri telefonici d’emergenza unitamente ai recapiti dei dirigenti, capi squadra, lavoratori, etc.</w:t>
            </w:r>
          </w:p>
        </w:tc>
        <w:tc>
          <w:tcPr>
            <w:tcW w:w="1276" w:type="dxa"/>
          </w:tcPr>
          <w:p w14:paraId="4F252994" w14:textId="77777777" w:rsidR="00E728CB" w:rsidRPr="008D1004" w:rsidRDefault="00E728CB" w:rsidP="00084E92">
            <w:pPr>
              <w:jc w:val="center"/>
              <w:rPr>
                <w:rFonts w:ascii="Verdana" w:hAnsi="Verdana"/>
                <w:sz w:val="20"/>
                <w:szCs w:val="20"/>
              </w:rPr>
            </w:pPr>
          </w:p>
        </w:tc>
        <w:tc>
          <w:tcPr>
            <w:tcW w:w="1134" w:type="dxa"/>
          </w:tcPr>
          <w:p w14:paraId="5FB8DF7E" w14:textId="77777777" w:rsidR="00E728CB" w:rsidRPr="008D1004" w:rsidRDefault="00E728CB" w:rsidP="00084E92">
            <w:pPr>
              <w:jc w:val="center"/>
              <w:rPr>
                <w:rFonts w:ascii="Verdana" w:hAnsi="Verdana"/>
                <w:sz w:val="20"/>
                <w:szCs w:val="20"/>
              </w:rPr>
            </w:pPr>
          </w:p>
        </w:tc>
      </w:tr>
      <w:tr w:rsidR="00E728CB" w:rsidRPr="008D1004" w14:paraId="1277B85B" w14:textId="77777777" w:rsidTr="00084E92">
        <w:trPr>
          <w:cantSplit/>
        </w:trPr>
        <w:tc>
          <w:tcPr>
            <w:tcW w:w="567" w:type="dxa"/>
          </w:tcPr>
          <w:p w14:paraId="31375EB5"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87</w:t>
            </w:r>
          </w:p>
        </w:tc>
        <w:tc>
          <w:tcPr>
            <w:tcW w:w="7016" w:type="dxa"/>
          </w:tcPr>
          <w:p w14:paraId="34391F25"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L’attività di informazione e formazione deve essere il più capillare possibile a tutti i livelli funzionali aziendali.</w:t>
            </w:r>
          </w:p>
        </w:tc>
        <w:tc>
          <w:tcPr>
            <w:tcW w:w="1276" w:type="dxa"/>
          </w:tcPr>
          <w:p w14:paraId="0E6C9CAB" w14:textId="77777777" w:rsidR="00E728CB" w:rsidRPr="008D1004" w:rsidRDefault="00E728CB" w:rsidP="00084E92">
            <w:pPr>
              <w:jc w:val="center"/>
              <w:rPr>
                <w:rFonts w:ascii="Verdana" w:hAnsi="Verdana"/>
                <w:sz w:val="20"/>
                <w:szCs w:val="20"/>
              </w:rPr>
            </w:pPr>
          </w:p>
        </w:tc>
        <w:tc>
          <w:tcPr>
            <w:tcW w:w="1134" w:type="dxa"/>
          </w:tcPr>
          <w:p w14:paraId="77C317DF" w14:textId="77777777" w:rsidR="00E728CB" w:rsidRPr="008D1004" w:rsidRDefault="00E728CB" w:rsidP="00084E92">
            <w:pPr>
              <w:jc w:val="center"/>
              <w:rPr>
                <w:rFonts w:ascii="Verdana" w:hAnsi="Verdana"/>
                <w:sz w:val="20"/>
                <w:szCs w:val="20"/>
              </w:rPr>
            </w:pPr>
          </w:p>
        </w:tc>
      </w:tr>
      <w:tr w:rsidR="00E728CB" w:rsidRPr="008D1004" w14:paraId="578C2EF8" w14:textId="77777777" w:rsidTr="00084E92">
        <w:trPr>
          <w:cantSplit/>
        </w:trPr>
        <w:tc>
          <w:tcPr>
            <w:tcW w:w="567" w:type="dxa"/>
          </w:tcPr>
          <w:p w14:paraId="15E835BB"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88</w:t>
            </w:r>
          </w:p>
        </w:tc>
        <w:tc>
          <w:tcPr>
            <w:tcW w:w="7016" w:type="dxa"/>
          </w:tcPr>
          <w:p w14:paraId="08620308"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combustione è una reazione chimica che produce anche gas.</w:t>
            </w:r>
          </w:p>
        </w:tc>
        <w:tc>
          <w:tcPr>
            <w:tcW w:w="1276" w:type="dxa"/>
          </w:tcPr>
          <w:p w14:paraId="331AF0F2" w14:textId="77777777" w:rsidR="00E728CB" w:rsidRPr="008D1004" w:rsidRDefault="00E728CB" w:rsidP="00084E92">
            <w:pPr>
              <w:jc w:val="center"/>
              <w:rPr>
                <w:rFonts w:ascii="Verdana" w:hAnsi="Verdana"/>
                <w:sz w:val="20"/>
                <w:szCs w:val="20"/>
              </w:rPr>
            </w:pPr>
          </w:p>
        </w:tc>
        <w:tc>
          <w:tcPr>
            <w:tcW w:w="1134" w:type="dxa"/>
          </w:tcPr>
          <w:p w14:paraId="2B9A3FBE" w14:textId="77777777" w:rsidR="00E728CB" w:rsidRPr="008D1004" w:rsidRDefault="00E728CB" w:rsidP="00084E92">
            <w:pPr>
              <w:jc w:val="center"/>
              <w:rPr>
                <w:rFonts w:ascii="Verdana" w:hAnsi="Verdana"/>
                <w:sz w:val="20"/>
                <w:szCs w:val="20"/>
              </w:rPr>
            </w:pPr>
          </w:p>
        </w:tc>
      </w:tr>
      <w:tr w:rsidR="00E728CB" w:rsidRPr="008D1004" w14:paraId="162E1336" w14:textId="77777777" w:rsidTr="00084E92">
        <w:trPr>
          <w:cantSplit/>
        </w:trPr>
        <w:tc>
          <w:tcPr>
            <w:tcW w:w="567" w:type="dxa"/>
          </w:tcPr>
          <w:p w14:paraId="37F2BCDB"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lastRenderedPageBreak/>
              <w:t>89</w:t>
            </w:r>
          </w:p>
        </w:tc>
        <w:tc>
          <w:tcPr>
            <w:tcW w:w="7016" w:type="dxa"/>
          </w:tcPr>
          <w:p w14:paraId="7643F273"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Un incendio può essere spento per raffreddamento.</w:t>
            </w:r>
          </w:p>
        </w:tc>
        <w:tc>
          <w:tcPr>
            <w:tcW w:w="1276" w:type="dxa"/>
          </w:tcPr>
          <w:p w14:paraId="27B91E44" w14:textId="77777777" w:rsidR="00E728CB" w:rsidRPr="008D1004" w:rsidRDefault="00E728CB" w:rsidP="00084E92">
            <w:pPr>
              <w:jc w:val="center"/>
              <w:rPr>
                <w:rFonts w:ascii="Verdana" w:hAnsi="Verdana"/>
                <w:sz w:val="20"/>
                <w:szCs w:val="20"/>
              </w:rPr>
            </w:pPr>
          </w:p>
        </w:tc>
        <w:tc>
          <w:tcPr>
            <w:tcW w:w="1134" w:type="dxa"/>
          </w:tcPr>
          <w:p w14:paraId="03CACD2E" w14:textId="77777777" w:rsidR="00E728CB" w:rsidRPr="008D1004" w:rsidRDefault="00E728CB" w:rsidP="00084E92">
            <w:pPr>
              <w:jc w:val="center"/>
              <w:rPr>
                <w:rFonts w:ascii="Verdana" w:hAnsi="Verdana"/>
                <w:sz w:val="20"/>
                <w:szCs w:val="20"/>
              </w:rPr>
            </w:pPr>
          </w:p>
        </w:tc>
      </w:tr>
      <w:tr w:rsidR="00E728CB" w:rsidRPr="008D1004" w14:paraId="3DC36911" w14:textId="77777777" w:rsidTr="00084E92">
        <w:trPr>
          <w:cantSplit/>
        </w:trPr>
        <w:tc>
          <w:tcPr>
            <w:tcW w:w="567" w:type="dxa"/>
          </w:tcPr>
          <w:p w14:paraId="00A3CC9F"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90</w:t>
            </w:r>
          </w:p>
        </w:tc>
        <w:tc>
          <w:tcPr>
            <w:tcW w:w="7016" w:type="dxa"/>
          </w:tcPr>
          <w:p w14:paraId="26EDA69C"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L’incendio di classe B è un incendio di metalli combustibili.</w:t>
            </w:r>
          </w:p>
        </w:tc>
        <w:tc>
          <w:tcPr>
            <w:tcW w:w="1276" w:type="dxa"/>
          </w:tcPr>
          <w:p w14:paraId="061D8704" w14:textId="77777777" w:rsidR="00E728CB" w:rsidRPr="008D1004" w:rsidRDefault="00E728CB" w:rsidP="00084E92">
            <w:pPr>
              <w:jc w:val="center"/>
              <w:rPr>
                <w:rFonts w:ascii="Verdana" w:hAnsi="Verdana"/>
                <w:sz w:val="20"/>
                <w:szCs w:val="20"/>
              </w:rPr>
            </w:pPr>
          </w:p>
        </w:tc>
        <w:tc>
          <w:tcPr>
            <w:tcW w:w="1134" w:type="dxa"/>
          </w:tcPr>
          <w:p w14:paraId="35D1695A" w14:textId="77777777" w:rsidR="00E728CB" w:rsidRPr="008D1004" w:rsidRDefault="00E728CB" w:rsidP="00084E92">
            <w:pPr>
              <w:jc w:val="center"/>
              <w:rPr>
                <w:rFonts w:ascii="Verdana" w:hAnsi="Verdana"/>
                <w:sz w:val="20"/>
                <w:szCs w:val="20"/>
              </w:rPr>
            </w:pPr>
          </w:p>
        </w:tc>
      </w:tr>
      <w:tr w:rsidR="00E728CB" w:rsidRPr="008D1004" w14:paraId="2704EE16" w14:textId="77777777" w:rsidTr="00084E92">
        <w:trPr>
          <w:cantSplit/>
        </w:trPr>
        <w:tc>
          <w:tcPr>
            <w:tcW w:w="567" w:type="dxa"/>
          </w:tcPr>
          <w:p w14:paraId="0CA2785C"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91</w:t>
            </w:r>
          </w:p>
        </w:tc>
        <w:tc>
          <w:tcPr>
            <w:tcW w:w="7016" w:type="dxa"/>
          </w:tcPr>
          <w:p w14:paraId="4FF02A54"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L’attrito è una sorgente di innesco.</w:t>
            </w:r>
          </w:p>
        </w:tc>
        <w:tc>
          <w:tcPr>
            <w:tcW w:w="1276" w:type="dxa"/>
          </w:tcPr>
          <w:p w14:paraId="4B94A83D" w14:textId="77777777" w:rsidR="00E728CB" w:rsidRPr="008D1004" w:rsidRDefault="00E728CB" w:rsidP="00084E92">
            <w:pPr>
              <w:jc w:val="center"/>
              <w:rPr>
                <w:rFonts w:ascii="Verdana" w:hAnsi="Verdana"/>
                <w:sz w:val="20"/>
                <w:szCs w:val="20"/>
              </w:rPr>
            </w:pPr>
          </w:p>
        </w:tc>
        <w:tc>
          <w:tcPr>
            <w:tcW w:w="1134" w:type="dxa"/>
          </w:tcPr>
          <w:p w14:paraId="21071031" w14:textId="77777777" w:rsidR="00E728CB" w:rsidRPr="008D1004" w:rsidRDefault="00E728CB" w:rsidP="00084E92">
            <w:pPr>
              <w:jc w:val="center"/>
              <w:rPr>
                <w:rFonts w:ascii="Verdana" w:hAnsi="Verdana"/>
                <w:sz w:val="20"/>
                <w:szCs w:val="20"/>
              </w:rPr>
            </w:pPr>
          </w:p>
        </w:tc>
      </w:tr>
      <w:tr w:rsidR="00E728CB" w:rsidRPr="008D1004" w14:paraId="1EDB2B8D" w14:textId="77777777" w:rsidTr="00084E92">
        <w:trPr>
          <w:cantSplit/>
        </w:trPr>
        <w:tc>
          <w:tcPr>
            <w:tcW w:w="567" w:type="dxa"/>
          </w:tcPr>
          <w:p w14:paraId="032E8402"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92</w:t>
            </w:r>
          </w:p>
        </w:tc>
        <w:tc>
          <w:tcPr>
            <w:tcW w:w="7016" w:type="dxa"/>
          </w:tcPr>
          <w:p w14:paraId="2A8AF52E"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temperatura di infiammabilità è il valore più elevato di temperatura che è possibile raggiungere in un liquido infiammabile.</w:t>
            </w:r>
          </w:p>
        </w:tc>
        <w:tc>
          <w:tcPr>
            <w:tcW w:w="1276" w:type="dxa"/>
          </w:tcPr>
          <w:p w14:paraId="2FEC9EE3" w14:textId="77777777" w:rsidR="00E728CB" w:rsidRPr="008D1004" w:rsidRDefault="00E728CB" w:rsidP="00084E92">
            <w:pPr>
              <w:jc w:val="center"/>
              <w:rPr>
                <w:rFonts w:ascii="Verdana" w:hAnsi="Verdana"/>
                <w:sz w:val="20"/>
                <w:szCs w:val="20"/>
              </w:rPr>
            </w:pPr>
          </w:p>
        </w:tc>
        <w:tc>
          <w:tcPr>
            <w:tcW w:w="1134" w:type="dxa"/>
          </w:tcPr>
          <w:p w14:paraId="23982549" w14:textId="77777777" w:rsidR="00E728CB" w:rsidRPr="008D1004" w:rsidRDefault="00E728CB" w:rsidP="00084E92">
            <w:pPr>
              <w:jc w:val="center"/>
              <w:rPr>
                <w:rFonts w:ascii="Verdana" w:hAnsi="Verdana"/>
                <w:sz w:val="20"/>
                <w:szCs w:val="20"/>
              </w:rPr>
            </w:pPr>
          </w:p>
        </w:tc>
      </w:tr>
      <w:tr w:rsidR="00E728CB" w:rsidRPr="008D1004" w14:paraId="762853EA" w14:textId="77777777" w:rsidTr="00084E92">
        <w:trPr>
          <w:cantSplit/>
        </w:trPr>
        <w:tc>
          <w:tcPr>
            <w:tcW w:w="567" w:type="dxa"/>
          </w:tcPr>
          <w:p w14:paraId="59228561"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93</w:t>
            </w:r>
          </w:p>
        </w:tc>
        <w:tc>
          <w:tcPr>
            <w:tcW w:w="7016" w:type="dxa"/>
          </w:tcPr>
          <w:p w14:paraId="1C63CD2E"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 xml:space="preserve">Il metano è un gas più pesante </w:t>
            </w:r>
            <w:proofErr w:type="gramStart"/>
            <w:r w:rsidRPr="008D1004">
              <w:rPr>
                <w:rFonts w:ascii="Verdana" w:hAnsi="Verdana"/>
                <w:snapToGrid w:val="0"/>
                <w:color w:val="000000"/>
                <w:sz w:val="20"/>
                <w:szCs w:val="20"/>
              </w:rPr>
              <w:t>dell'aria..</w:t>
            </w:r>
            <w:proofErr w:type="gramEnd"/>
          </w:p>
        </w:tc>
        <w:tc>
          <w:tcPr>
            <w:tcW w:w="1276" w:type="dxa"/>
          </w:tcPr>
          <w:p w14:paraId="3BC3299D" w14:textId="77777777" w:rsidR="00E728CB" w:rsidRPr="008D1004" w:rsidRDefault="00E728CB" w:rsidP="00084E92">
            <w:pPr>
              <w:jc w:val="center"/>
              <w:rPr>
                <w:rFonts w:ascii="Verdana" w:hAnsi="Verdana"/>
                <w:sz w:val="20"/>
                <w:szCs w:val="20"/>
              </w:rPr>
            </w:pPr>
          </w:p>
        </w:tc>
        <w:tc>
          <w:tcPr>
            <w:tcW w:w="1134" w:type="dxa"/>
          </w:tcPr>
          <w:p w14:paraId="492045F3" w14:textId="77777777" w:rsidR="00E728CB" w:rsidRPr="008D1004" w:rsidRDefault="00E728CB" w:rsidP="00084E92">
            <w:pPr>
              <w:jc w:val="center"/>
              <w:rPr>
                <w:rFonts w:ascii="Verdana" w:hAnsi="Verdana"/>
                <w:sz w:val="20"/>
                <w:szCs w:val="20"/>
              </w:rPr>
            </w:pPr>
          </w:p>
        </w:tc>
      </w:tr>
      <w:tr w:rsidR="00E728CB" w:rsidRPr="008D1004" w14:paraId="57CD3BAF" w14:textId="77777777" w:rsidTr="00084E92">
        <w:trPr>
          <w:cantSplit/>
        </w:trPr>
        <w:tc>
          <w:tcPr>
            <w:tcW w:w="567" w:type="dxa"/>
          </w:tcPr>
          <w:p w14:paraId="042833A5"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94</w:t>
            </w:r>
          </w:p>
        </w:tc>
        <w:tc>
          <w:tcPr>
            <w:tcW w:w="7016" w:type="dxa"/>
          </w:tcPr>
          <w:p w14:paraId="1551E955"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 xml:space="preserve">Il CO è un gas inodore e incolore. </w:t>
            </w:r>
          </w:p>
        </w:tc>
        <w:tc>
          <w:tcPr>
            <w:tcW w:w="1276" w:type="dxa"/>
          </w:tcPr>
          <w:p w14:paraId="027111B0" w14:textId="77777777" w:rsidR="00E728CB" w:rsidRPr="008D1004" w:rsidRDefault="00E728CB" w:rsidP="00084E92">
            <w:pPr>
              <w:jc w:val="center"/>
              <w:rPr>
                <w:rFonts w:ascii="Verdana" w:hAnsi="Verdana"/>
                <w:sz w:val="20"/>
                <w:szCs w:val="20"/>
              </w:rPr>
            </w:pPr>
          </w:p>
        </w:tc>
        <w:tc>
          <w:tcPr>
            <w:tcW w:w="1134" w:type="dxa"/>
          </w:tcPr>
          <w:p w14:paraId="46C03C11" w14:textId="77777777" w:rsidR="00E728CB" w:rsidRPr="008D1004" w:rsidRDefault="00E728CB" w:rsidP="00084E92">
            <w:pPr>
              <w:jc w:val="center"/>
              <w:rPr>
                <w:rFonts w:ascii="Verdana" w:hAnsi="Verdana"/>
                <w:sz w:val="20"/>
                <w:szCs w:val="20"/>
              </w:rPr>
            </w:pPr>
          </w:p>
        </w:tc>
      </w:tr>
      <w:tr w:rsidR="00E728CB" w:rsidRPr="008D1004" w14:paraId="367699D0" w14:textId="77777777" w:rsidTr="00084E92">
        <w:trPr>
          <w:cantSplit/>
        </w:trPr>
        <w:tc>
          <w:tcPr>
            <w:tcW w:w="567" w:type="dxa"/>
          </w:tcPr>
          <w:p w14:paraId="77777B71"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95</w:t>
            </w:r>
          </w:p>
        </w:tc>
        <w:tc>
          <w:tcPr>
            <w:tcW w:w="7016" w:type="dxa"/>
          </w:tcPr>
          <w:p w14:paraId="3DC79A35"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CO2 è un gas tossico e non asfissiante.</w:t>
            </w:r>
          </w:p>
        </w:tc>
        <w:tc>
          <w:tcPr>
            <w:tcW w:w="1276" w:type="dxa"/>
          </w:tcPr>
          <w:p w14:paraId="2D73BC58" w14:textId="77777777" w:rsidR="00E728CB" w:rsidRPr="008D1004" w:rsidRDefault="00E728CB" w:rsidP="00084E92">
            <w:pPr>
              <w:jc w:val="center"/>
              <w:rPr>
                <w:rFonts w:ascii="Verdana" w:hAnsi="Verdana"/>
                <w:sz w:val="20"/>
                <w:szCs w:val="20"/>
              </w:rPr>
            </w:pPr>
          </w:p>
        </w:tc>
        <w:tc>
          <w:tcPr>
            <w:tcW w:w="1134" w:type="dxa"/>
          </w:tcPr>
          <w:p w14:paraId="4C0D54AF" w14:textId="77777777" w:rsidR="00E728CB" w:rsidRPr="008D1004" w:rsidRDefault="00E728CB" w:rsidP="00084E92">
            <w:pPr>
              <w:jc w:val="center"/>
              <w:rPr>
                <w:rFonts w:ascii="Verdana" w:hAnsi="Verdana"/>
                <w:sz w:val="20"/>
                <w:szCs w:val="20"/>
              </w:rPr>
            </w:pPr>
          </w:p>
        </w:tc>
      </w:tr>
      <w:tr w:rsidR="00E728CB" w:rsidRPr="008D1004" w14:paraId="2F75A0E8" w14:textId="77777777" w:rsidTr="00084E92">
        <w:trPr>
          <w:cantSplit/>
        </w:trPr>
        <w:tc>
          <w:tcPr>
            <w:tcW w:w="567" w:type="dxa"/>
          </w:tcPr>
          <w:p w14:paraId="7EF78B0A"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96</w:t>
            </w:r>
          </w:p>
        </w:tc>
        <w:tc>
          <w:tcPr>
            <w:tcW w:w="7016" w:type="dxa"/>
          </w:tcPr>
          <w:p w14:paraId="799DED99"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realizzazione degli impianti elettrici a regola d’arte è una misura di prevenzione.</w:t>
            </w:r>
          </w:p>
        </w:tc>
        <w:tc>
          <w:tcPr>
            <w:tcW w:w="1276" w:type="dxa"/>
          </w:tcPr>
          <w:p w14:paraId="3AB1073C" w14:textId="77777777" w:rsidR="00E728CB" w:rsidRPr="008D1004" w:rsidRDefault="00E728CB" w:rsidP="00084E92">
            <w:pPr>
              <w:jc w:val="center"/>
              <w:rPr>
                <w:rFonts w:ascii="Verdana" w:hAnsi="Verdana"/>
                <w:sz w:val="20"/>
                <w:szCs w:val="20"/>
              </w:rPr>
            </w:pPr>
          </w:p>
        </w:tc>
        <w:tc>
          <w:tcPr>
            <w:tcW w:w="1134" w:type="dxa"/>
          </w:tcPr>
          <w:p w14:paraId="346F5DFE" w14:textId="77777777" w:rsidR="00E728CB" w:rsidRPr="008D1004" w:rsidRDefault="00E728CB" w:rsidP="00084E92">
            <w:pPr>
              <w:jc w:val="center"/>
              <w:rPr>
                <w:rFonts w:ascii="Verdana" w:hAnsi="Verdana"/>
                <w:sz w:val="20"/>
                <w:szCs w:val="20"/>
              </w:rPr>
            </w:pPr>
          </w:p>
        </w:tc>
      </w:tr>
      <w:tr w:rsidR="00E728CB" w:rsidRPr="008D1004" w14:paraId="1E809097" w14:textId="77777777" w:rsidTr="00084E92">
        <w:trPr>
          <w:cantSplit/>
        </w:trPr>
        <w:tc>
          <w:tcPr>
            <w:tcW w:w="567" w:type="dxa"/>
          </w:tcPr>
          <w:p w14:paraId="4EAAB0A2" w14:textId="77777777"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97</w:t>
            </w:r>
          </w:p>
        </w:tc>
        <w:tc>
          <w:tcPr>
            <w:tcW w:w="7016" w:type="dxa"/>
          </w:tcPr>
          <w:p w14:paraId="05471437" w14:textId="77777777"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L’informazione e la formazione dei lavoratori è una misura di prevenzione.</w:t>
            </w:r>
          </w:p>
        </w:tc>
        <w:tc>
          <w:tcPr>
            <w:tcW w:w="1276" w:type="dxa"/>
          </w:tcPr>
          <w:p w14:paraId="12DF41E6" w14:textId="77777777" w:rsidR="00E728CB" w:rsidRPr="008D1004" w:rsidRDefault="00E728CB" w:rsidP="00084E92">
            <w:pPr>
              <w:jc w:val="center"/>
              <w:rPr>
                <w:rFonts w:ascii="Verdana" w:hAnsi="Verdana"/>
                <w:sz w:val="20"/>
                <w:szCs w:val="20"/>
              </w:rPr>
            </w:pPr>
          </w:p>
        </w:tc>
        <w:tc>
          <w:tcPr>
            <w:tcW w:w="1134" w:type="dxa"/>
          </w:tcPr>
          <w:p w14:paraId="19EFC5B6" w14:textId="77777777" w:rsidR="00E728CB" w:rsidRPr="008D1004" w:rsidRDefault="00E728CB" w:rsidP="00084E92">
            <w:pPr>
              <w:jc w:val="center"/>
              <w:rPr>
                <w:rFonts w:ascii="Verdana" w:hAnsi="Verdana"/>
                <w:sz w:val="20"/>
                <w:szCs w:val="20"/>
              </w:rPr>
            </w:pPr>
          </w:p>
        </w:tc>
      </w:tr>
    </w:tbl>
    <w:p w14:paraId="4537B08B" w14:textId="77777777" w:rsidR="00592362" w:rsidRDefault="00592362" w:rsidP="00405F02"/>
    <w:sectPr w:rsidR="00592362" w:rsidSect="000B7C92">
      <w:headerReference w:type="default" r:id="rId8"/>
      <w:headerReference w:type="first" r:id="rId9"/>
      <w:pgSz w:w="11906" w:h="16838"/>
      <w:pgMar w:top="567"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CDC7" w14:textId="77777777" w:rsidR="000341AE" w:rsidRDefault="000341AE" w:rsidP="002C19A2">
      <w:pPr>
        <w:spacing w:after="0" w:line="240" w:lineRule="auto"/>
      </w:pPr>
      <w:r>
        <w:separator/>
      </w:r>
    </w:p>
  </w:endnote>
  <w:endnote w:type="continuationSeparator" w:id="0">
    <w:p w14:paraId="2ADCCAFD" w14:textId="77777777" w:rsidR="000341AE" w:rsidRDefault="000341AE" w:rsidP="002C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5A5AB" w14:textId="77777777" w:rsidR="000341AE" w:rsidRDefault="000341AE" w:rsidP="002C19A2">
      <w:pPr>
        <w:spacing w:after="0" w:line="240" w:lineRule="auto"/>
      </w:pPr>
      <w:r>
        <w:separator/>
      </w:r>
    </w:p>
  </w:footnote>
  <w:footnote w:type="continuationSeparator" w:id="0">
    <w:p w14:paraId="35753F95" w14:textId="77777777" w:rsidR="000341AE" w:rsidRDefault="000341AE" w:rsidP="002C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28BE1" w14:textId="77777777" w:rsidR="002C19A2" w:rsidRDefault="002C19A2" w:rsidP="002C19A2">
    <w:pPr>
      <w:pStyle w:val="Intestazione"/>
      <w:tabs>
        <w:tab w:val="clear" w:pos="9638"/>
        <w:tab w:val="left" w:pos="95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5C42" w14:textId="77777777" w:rsidR="00837829" w:rsidRDefault="00837829">
    <w:pPr>
      <w:pStyle w:val="Intestazione"/>
    </w:pPr>
  </w:p>
  <w:p w14:paraId="390E2206" w14:textId="77777777" w:rsidR="002C19A2" w:rsidRDefault="002C19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980"/>
      </w:pPr>
      <w:rPr>
        <w:rFonts w:ascii="Verdana" w:eastAsia="ヒラギノ角ゴ Pro W3" w:hAnsi="Verdana" w:hint="default"/>
        <w:color w:val="000000"/>
        <w:position w:val="0"/>
        <w:sz w:val="24"/>
      </w:rPr>
    </w:lvl>
    <w:lvl w:ilvl="3">
      <w:start w:val="1"/>
      <w:numFmt w:val="bullet"/>
      <w:lvlText w:val=""/>
      <w:lvlJc w:val="left"/>
      <w:pPr>
        <w:tabs>
          <w:tab w:val="num" w:pos="540"/>
        </w:tabs>
        <w:ind w:left="540" w:firstLine="2520"/>
      </w:pPr>
      <w:rPr>
        <w:rFonts w:ascii="Wingdings" w:eastAsia="ヒラギノ角ゴ Pro W3" w:hAnsi="Wingding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13F60506"/>
    <w:multiLevelType w:val="hybridMultilevel"/>
    <w:tmpl w:val="A95485B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37373"/>
    <w:multiLevelType w:val="hybridMultilevel"/>
    <w:tmpl w:val="BC0A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246931"/>
    <w:multiLevelType w:val="hybridMultilevel"/>
    <w:tmpl w:val="6C406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856B81"/>
    <w:multiLevelType w:val="hybridMultilevel"/>
    <w:tmpl w:val="16F0385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B0332C3"/>
    <w:multiLevelType w:val="hybridMultilevel"/>
    <w:tmpl w:val="2F60D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D003CAA"/>
    <w:multiLevelType w:val="hybridMultilevel"/>
    <w:tmpl w:val="21BA2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42"/>
    <w:rsid w:val="000341AE"/>
    <w:rsid w:val="000B7C92"/>
    <w:rsid w:val="001375FA"/>
    <w:rsid w:val="00146225"/>
    <w:rsid w:val="002C19A2"/>
    <w:rsid w:val="002F0B9E"/>
    <w:rsid w:val="00405F02"/>
    <w:rsid w:val="00456A3B"/>
    <w:rsid w:val="004C5C44"/>
    <w:rsid w:val="005238DC"/>
    <w:rsid w:val="00592362"/>
    <w:rsid w:val="006956DB"/>
    <w:rsid w:val="006973F8"/>
    <w:rsid w:val="006D1142"/>
    <w:rsid w:val="006E6E79"/>
    <w:rsid w:val="00706E5B"/>
    <w:rsid w:val="007505F5"/>
    <w:rsid w:val="007D1E08"/>
    <w:rsid w:val="007F7D69"/>
    <w:rsid w:val="00837829"/>
    <w:rsid w:val="00881442"/>
    <w:rsid w:val="008B266D"/>
    <w:rsid w:val="008B416E"/>
    <w:rsid w:val="009C3139"/>
    <w:rsid w:val="00A26DEA"/>
    <w:rsid w:val="00B078F1"/>
    <w:rsid w:val="00B177B0"/>
    <w:rsid w:val="00B27D63"/>
    <w:rsid w:val="00B73945"/>
    <w:rsid w:val="00BB6EDD"/>
    <w:rsid w:val="00C0028D"/>
    <w:rsid w:val="00C24D23"/>
    <w:rsid w:val="00CF141D"/>
    <w:rsid w:val="00D13CF2"/>
    <w:rsid w:val="00DB50D9"/>
    <w:rsid w:val="00DC71CC"/>
    <w:rsid w:val="00DE7658"/>
    <w:rsid w:val="00E728CB"/>
    <w:rsid w:val="00ED058C"/>
    <w:rsid w:val="00EE773B"/>
    <w:rsid w:val="00F024ED"/>
    <w:rsid w:val="00F27234"/>
    <w:rsid w:val="00F5042D"/>
    <w:rsid w:val="00F62B35"/>
    <w:rsid w:val="00FB13E9"/>
    <w:rsid w:val="00FC580C"/>
    <w:rsid w:val="00FE2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2EAD2"/>
  <w15:docId w15:val="{471C5C8A-F4AF-4467-97AD-6BAA9681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77B0"/>
  </w:style>
  <w:style w:type="paragraph" w:styleId="Titolo1">
    <w:name w:val="heading 1"/>
    <w:basedOn w:val="Normale"/>
    <w:next w:val="Normale"/>
    <w:link w:val="Titolo1Carattere"/>
    <w:autoRedefine/>
    <w:qFormat/>
    <w:rsid w:val="006973F8"/>
    <w:pPr>
      <w:keepNext/>
      <w:spacing w:before="100" w:beforeAutospacing="1" w:after="60" w:line="240" w:lineRule="auto"/>
      <w:jc w:val="center"/>
      <w:outlineLvl w:val="0"/>
    </w:pPr>
    <w:rPr>
      <w:rFonts w:ascii="Times New Roman" w:eastAsia="Times New Roman" w:hAnsi="Times New Roman" w:cs="Times New Roman"/>
      <w:b/>
      <w:bCs/>
      <w:smallCaps/>
      <w:kern w:val="32"/>
      <w:sz w:val="24"/>
      <w:szCs w:val="24"/>
    </w:rPr>
  </w:style>
  <w:style w:type="paragraph" w:styleId="Titolo2">
    <w:name w:val="heading 2"/>
    <w:basedOn w:val="Normale"/>
    <w:next w:val="Normale"/>
    <w:link w:val="Titolo2Carattere"/>
    <w:autoRedefine/>
    <w:qFormat/>
    <w:rsid w:val="006973F8"/>
    <w:pPr>
      <w:keepNext/>
      <w:spacing w:before="240" w:after="60" w:line="240" w:lineRule="auto"/>
      <w:outlineLvl w:val="1"/>
    </w:pPr>
    <w:rPr>
      <w:rFonts w:ascii="Times New Roman" w:eastAsia="Times New Roman" w:hAnsi="Times New Roman" w:cs="Times New Roman"/>
      <w:b/>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D11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D1142"/>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Carpredefinitoparagrafo"/>
    <w:rsid w:val="006D1142"/>
  </w:style>
  <w:style w:type="character" w:styleId="Enfasicorsivo">
    <w:name w:val="Emphasis"/>
    <w:basedOn w:val="Carpredefinitoparagrafo"/>
    <w:uiPriority w:val="20"/>
    <w:qFormat/>
    <w:rsid w:val="006D1142"/>
    <w:rPr>
      <w:i/>
      <w:iCs/>
    </w:rPr>
  </w:style>
  <w:style w:type="character" w:styleId="Enfasigrassetto">
    <w:name w:val="Strong"/>
    <w:basedOn w:val="Carpredefinitoparagrafo"/>
    <w:uiPriority w:val="22"/>
    <w:qFormat/>
    <w:rsid w:val="006D1142"/>
    <w:rPr>
      <w:b/>
      <w:bCs/>
    </w:rPr>
  </w:style>
  <w:style w:type="character" w:styleId="Collegamentoipertestuale">
    <w:name w:val="Hyperlink"/>
    <w:basedOn w:val="Carpredefinitoparagrafo"/>
    <w:uiPriority w:val="99"/>
    <w:semiHidden/>
    <w:unhideWhenUsed/>
    <w:rsid w:val="006D1142"/>
    <w:rPr>
      <w:color w:val="0000FF"/>
      <w:u w:val="single"/>
    </w:rPr>
  </w:style>
  <w:style w:type="character" w:customStyle="1" w:styleId="Titolo1Carattere">
    <w:name w:val="Titolo 1 Carattere"/>
    <w:basedOn w:val="Carpredefinitoparagrafo"/>
    <w:link w:val="Titolo1"/>
    <w:rsid w:val="006973F8"/>
    <w:rPr>
      <w:rFonts w:ascii="Times New Roman" w:eastAsia="Times New Roman" w:hAnsi="Times New Roman" w:cs="Times New Roman"/>
      <w:b/>
      <w:bCs/>
      <w:smallCaps/>
      <w:kern w:val="32"/>
      <w:sz w:val="24"/>
      <w:szCs w:val="24"/>
    </w:rPr>
  </w:style>
  <w:style w:type="character" w:customStyle="1" w:styleId="Titolo2Carattere">
    <w:name w:val="Titolo 2 Carattere"/>
    <w:basedOn w:val="Carpredefinitoparagrafo"/>
    <w:link w:val="Titolo2"/>
    <w:rsid w:val="006973F8"/>
    <w:rPr>
      <w:rFonts w:ascii="Times New Roman" w:eastAsia="Times New Roman" w:hAnsi="Times New Roman" w:cs="Times New Roman"/>
      <w:b/>
      <w:bCs/>
      <w:iCs/>
    </w:rPr>
  </w:style>
  <w:style w:type="paragraph" w:customStyle="1" w:styleId="LVLpdftesto">
    <w:name w:val="LVL_pdf_testo"/>
    <w:basedOn w:val="Normale"/>
    <w:rsid w:val="006973F8"/>
    <w:pPr>
      <w:spacing w:after="0" w:line="240" w:lineRule="auto"/>
      <w:ind w:firstLine="708"/>
      <w:jc w:val="both"/>
    </w:pPr>
    <w:rPr>
      <w:rFonts w:ascii="Verdana" w:eastAsia="Times New Roman" w:hAnsi="Verdana" w:cs="Verdana"/>
    </w:rPr>
  </w:style>
  <w:style w:type="paragraph" w:styleId="Intestazione">
    <w:name w:val="header"/>
    <w:basedOn w:val="Normale"/>
    <w:link w:val="IntestazioneCarattere"/>
    <w:uiPriority w:val="99"/>
    <w:unhideWhenUsed/>
    <w:rsid w:val="002C19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2"/>
  </w:style>
  <w:style w:type="paragraph" w:styleId="Pidipagina">
    <w:name w:val="footer"/>
    <w:basedOn w:val="Normale"/>
    <w:link w:val="PidipaginaCarattere"/>
    <w:uiPriority w:val="99"/>
    <w:unhideWhenUsed/>
    <w:rsid w:val="002C19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2"/>
  </w:style>
  <w:style w:type="paragraph" w:styleId="Testofumetto">
    <w:name w:val="Balloon Text"/>
    <w:basedOn w:val="Normale"/>
    <w:link w:val="TestofumettoCarattere"/>
    <w:uiPriority w:val="99"/>
    <w:semiHidden/>
    <w:unhideWhenUsed/>
    <w:rsid w:val="002C19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2"/>
    <w:rPr>
      <w:rFonts w:ascii="Tahoma" w:hAnsi="Tahoma" w:cs="Tahoma"/>
      <w:sz w:val="16"/>
      <w:szCs w:val="16"/>
    </w:rPr>
  </w:style>
  <w:style w:type="paragraph" w:styleId="Rientrocorpodeltesto">
    <w:name w:val="Body Text Indent"/>
    <w:link w:val="RientrocorpodeltestoCarattere"/>
    <w:autoRedefine/>
    <w:rsid w:val="00E728CB"/>
    <w:pPr>
      <w:spacing w:after="0" w:line="360" w:lineRule="auto"/>
      <w:ind w:left="360"/>
      <w:jc w:val="both"/>
    </w:pPr>
    <w:rPr>
      <w:rFonts w:ascii="Comic Sans MS" w:eastAsia="ヒラギノ角ゴ Pro W3" w:hAnsi="Comic Sans MS" w:cs="Times New Roman"/>
      <w:color w:val="000000"/>
      <w:sz w:val="20"/>
      <w:szCs w:val="20"/>
    </w:rPr>
  </w:style>
  <w:style w:type="character" w:customStyle="1" w:styleId="RientrocorpodeltestoCarattere">
    <w:name w:val="Rientro corpo del testo Carattere"/>
    <w:basedOn w:val="Carpredefinitoparagrafo"/>
    <w:link w:val="Rientrocorpodeltesto"/>
    <w:rsid w:val="00E728CB"/>
    <w:rPr>
      <w:rFonts w:ascii="Comic Sans MS" w:eastAsia="ヒラギノ角ゴ Pro W3" w:hAnsi="Comic Sans MS" w:cs="Times New Roman"/>
      <w:color w:val="000000"/>
      <w:sz w:val="20"/>
      <w:szCs w:val="20"/>
    </w:rPr>
  </w:style>
  <w:style w:type="character" w:styleId="Numeropagina">
    <w:name w:val="page number"/>
    <w:basedOn w:val="Carpredefinitoparagrafo"/>
    <w:uiPriority w:val="99"/>
    <w:rsid w:val="00E72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DAA6E-96E1-4D38-9168-2314A716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1905</Words>
  <Characters>10864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Utente_2</dc:creator>
  <cp:lastModifiedBy>15970</cp:lastModifiedBy>
  <cp:revision>2</cp:revision>
  <dcterms:created xsi:type="dcterms:W3CDTF">2020-03-25T14:46:00Z</dcterms:created>
  <dcterms:modified xsi:type="dcterms:W3CDTF">2020-03-25T14:46:00Z</dcterms:modified>
</cp:coreProperties>
</file>